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2DF8" w14:textId="77777777" w:rsidR="000056A2" w:rsidRPr="000056A2" w:rsidRDefault="000056A2" w:rsidP="000056A2">
      <w:pPr>
        <w:widowControl/>
        <w:spacing w:line="560" w:lineRule="atLeast"/>
        <w:rPr>
          <w:rFonts w:ascii="微软雅黑" w:eastAsia="微软雅黑" w:hAnsi="微软雅黑" w:cs="宋体"/>
          <w:color w:val="000000"/>
          <w:kern w:val="0"/>
          <w:szCs w:val="21"/>
        </w:rPr>
      </w:pPr>
      <w:bookmarkStart w:id="0" w:name="_GoBack"/>
      <w:bookmarkEnd w:id="0"/>
      <w:r w:rsidRPr="000056A2">
        <w:rPr>
          <w:rFonts w:ascii="黑体" w:eastAsia="黑体" w:hAnsi="黑体" w:cs="宋体" w:hint="eastAsia"/>
          <w:color w:val="000000"/>
          <w:kern w:val="0"/>
          <w:sz w:val="32"/>
          <w:szCs w:val="32"/>
        </w:rPr>
        <w:t>附件5</w:t>
      </w:r>
    </w:p>
    <w:p w14:paraId="38D53F43" w14:textId="77777777" w:rsidR="000056A2" w:rsidRPr="000056A2" w:rsidRDefault="000056A2" w:rsidP="000056A2">
      <w:pPr>
        <w:widowControl/>
        <w:spacing w:line="560" w:lineRule="atLeast"/>
        <w:jc w:val="center"/>
        <w:rPr>
          <w:rFonts w:ascii="微软雅黑" w:eastAsia="微软雅黑" w:hAnsi="微软雅黑" w:cs="宋体" w:hint="eastAsia"/>
          <w:color w:val="000000"/>
          <w:kern w:val="0"/>
          <w:szCs w:val="21"/>
        </w:rPr>
      </w:pPr>
      <w:r w:rsidRPr="000056A2">
        <w:rPr>
          <w:rFonts w:ascii="方正大标宋简体" w:eastAsia="方正大标宋简体" w:hAnsi="微软雅黑" w:cs="宋体" w:hint="eastAsia"/>
          <w:color w:val="000000"/>
          <w:kern w:val="0"/>
          <w:sz w:val="44"/>
          <w:szCs w:val="44"/>
        </w:rPr>
        <w:t>铁岭县烟花爆竹零售经营布局规划</w:t>
      </w:r>
    </w:p>
    <w:p w14:paraId="67E8C1B5"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为进一步加强我县烟花爆竹零售经营布局规划,确保烟花爆竹零售经营安全有序,根据国务院《烟花爆竹安全管理条例》(国务院第455号令)和国家安监总局《烟花爆竹经营许可实施办法》(总局令第65号)的要求,结合我县实际,特制定本规划。</w:t>
      </w:r>
      <w:r w:rsidRPr="000056A2">
        <w:rPr>
          <w:rFonts w:ascii="Calibri" w:eastAsia="微软雅黑" w:hAnsi="Calibri" w:cs="Calibri"/>
          <w:color w:val="000000"/>
          <w:kern w:val="0"/>
          <w:sz w:val="32"/>
          <w:szCs w:val="32"/>
        </w:rPr>
        <w:t> </w:t>
      </w:r>
    </w:p>
    <w:p w14:paraId="675C2AD2"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黑体" w:eastAsia="黑体" w:hAnsi="黑体" w:cs="宋体" w:hint="eastAsia"/>
          <w:color w:val="000000"/>
          <w:kern w:val="0"/>
          <w:sz w:val="32"/>
          <w:szCs w:val="32"/>
        </w:rPr>
        <w:t>一、布局原则</w:t>
      </w:r>
    </w:p>
    <w:p w14:paraId="55E3B3F9" w14:textId="77777777" w:rsidR="000056A2" w:rsidRPr="000056A2" w:rsidRDefault="000056A2" w:rsidP="000056A2">
      <w:pPr>
        <w:widowControl/>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shd w:val="clear" w:color="auto" w:fill="FFFFFF"/>
        </w:rPr>
        <w:t>贯彻“保障安全、合理布局、总量控制”的总原则,综合</w:t>
      </w:r>
      <w:proofErr w:type="gramStart"/>
      <w:r w:rsidRPr="000056A2">
        <w:rPr>
          <w:rFonts w:ascii="仿宋_GB2312" w:eastAsia="仿宋_GB2312" w:hAnsi="微软雅黑" w:cs="宋体" w:hint="eastAsia"/>
          <w:color w:val="000000"/>
          <w:kern w:val="0"/>
          <w:sz w:val="32"/>
          <w:szCs w:val="32"/>
          <w:shd w:val="clear" w:color="auto" w:fill="FFFFFF"/>
        </w:rPr>
        <w:t>考虑凡河新区</w:t>
      </w:r>
      <w:proofErr w:type="gramEnd"/>
      <w:r w:rsidRPr="000056A2">
        <w:rPr>
          <w:rFonts w:ascii="仿宋_GB2312" w:eastAsia="仿宋_GB2312" w:hAnsi="微软雅黑" w:cs="宋体" w:hint="eastAsia"/>
          <w:color w:val="000000"/>
          <w:kern w:val="0"/>
          <w:sz w:val="32"/>
          <w:szCs w:val="32"/>
          <w:shd w:val="clear" w:color="auto" w:fill="FFFFFF"/>
        </w:rPr>
        <w:t>、各乡镇的实际情况,合理</w:t>
      </w:r>
      <w:proofErr w:type="gramStart"/>
      <w:r w:rsidRPr="000056A2">
        <w:rPr>
          <w:rFonts w:ascii="仿宋_GB2312" w:eastAsia="仿宋_GB2312" w:hAnsi="微软雅黑" w:cs="宋体" w:hint="eastAsia"/>
          <w:color w:val="000000"/>
          <w:kern w:val="0"/>
          <w:sz w:val="32"/>
          <w:szCs w:val="32"/>
          <w:shd w:val="clear" w:color="auto" w:fill="FFFFFF"/>
        </w:rPr>
        <w:t>确定凡河新区</w:t>
      </w:r>
      <w:proofErr w:type="gramEnd"/>
      <w:r w:rsidRPr="000056A2">
        <w:rPr>
          <w:rFonts w:ascii="仿宋_GB2312" w:eastAsia="仿宋_GB2312" w:hAnsi="微软雅黑" w:cs="宋体" w:hint="eastAsia"/>
          <w:color w:val="000000"/>
          <w:kern w:val="0"/>
          <w:sz w:val="32"/>
          <w:szCs w:val="32"/>
          <w:shd w:val="clear" w:color="auto" w:fill="FFFFFF"/>
        </w:rPr>
        <w:t>、各乡镇烟花爆竹零售经营布点数量和位置，建设科学合理、规范合法、公平公正、安全便民的烟花爆竹经营秩序。</w:t>
      </w:r>
    </w:p>
    <w:p w14:paraId="1B7C30B3" w14:textId="77777777" w:rsidR="000056A2" w:rsidRPr="000056A2" w:rsidRDefault="000056A2" w:rsidP="000056A2">
      <w:pPr>
        <w:widowControl/>
        <w:spacing w:line="560" w:lineRule="atLeast"/>
        <w:ind w:firstLine="640"/>
        <w:jc w:val="left"/>
        <w:rPr>
          <w:rFonts w:ascii="微软雅黑" w:eastAsia="微软雅黑" w:hAnsi="微软雅黑" w:cs="宋体" w:hint="eastAsia"/>
          <w:color w:val="000000"/>
          <w:kern w:val="0"/>
          <w:szCs w:val="21"/>
        </w:rPr>
      </w:pPr>
      <w:r w:rsidRPr="000056A2">
        <w:rPr>
          <w:rFonts w:ascii="黑体" w:eastAsia="黑体" w:hAnsi="黑体" w:cs="宋体" w:hint="eastAsia"/>
          <w:color w:val="000000"/>
          <w:kern w:val="0"/>
          <w:sz w:val="32"/>
          <w:szCs w:val="32"/>
          <w:shd w:val="clear" w:color="auto" w:fill="FFFFFF"/>
        </w:rPr>
        <w:t>二、烟花爆竹零售网点布局要求</w:t>
      </w:r>
    </w:p>
    <w:p w14:paraId="06650352" w14:textId="77777777" w:rsidR="000056A2" w:rsidRPr="000056A2" w:rsidRDefault="000056A2" w:rsidP="000056A2">
      <w:pPr>
        <w:widowControl/>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shd w:val="clear" w:color="auto" w:fill="FFFFFF"/>
        </w:rPr>
        <w:t>从安全角度出发，依照我县实际情况，在重点防范地段禁设烟花爆竹零售网点，禁卖区内不得设置烟花爆竹零售网点。</w:t>
      </w:r>
    </w:p>
    <w:p w14:paraId="6C3D0E6B"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proofErr w:type="gramStart"/>
      <w:r w:rsidRPr="000056A2">
        <w:rPr>
          <w:rFonts w:ascii="仿宋_GB2312" w:eastAsia="仿宋_GB2312" w:hAnsi="微软雅黑" w:cs="宋体" w:hint="eastAsia"/>
          <w:color w:val="000000"/>
          <w:kern w:val="0"/>
          <w:sz w:val="32"/>
          <w:szCs w:val="32"/>
        </w:rPr>
        <w:t>禁售区</w:t>
      </w:r>
      <w:proofErr w:type="gramEnd"/>
      <w:r w:rsidRPr="000056A2">
        <w:rPr>
          <w:rFonts w:ascii="仿宋_GB2312" w:eastAsia="仿宋_GB2312" w:hAnsi="微软雅黑" w:cs="宋体" w:hint="eastAsia"/>
          <w:color w:val="000000"/>
          <w:kern w:val="0"/>
          <w:sz w:val="32"/>
          <w:szCs w:val="32"/>
        </w:rPr>
        <w:t>经各乡镇政府根据本乡镇实际拟定，报县安监局核准。</w:t>
      </w:r>
    </w:p>
    <w:p w14:paraId="7D5F1075"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proofErr w:type="gramStart"/>
      <w:r w:rsidRPr="000056A2">
        <w:rPr>
          <w:rFonts w:ascii="仿宋_GB2312" w:eastAsia="仿宋_GB2312" w:hAnsi="微软雅黑" w:cs="宋体" w:hint="eastAsia"/>
          <w:color w:val="000000"/>
          <w:kern w:val="0"/>
          <w:sz w:val="32"/>
          <w:szCs w:val="32"/>
        </w:rPr>
        <w:t>凡河新区</w:t>
      </w:r>
      <w:proofErr w:type="gramEnd"/>
      <w:r w:rsidRPr="000056A2">
        <w:rPr>
          <w:rFonts w:ascii="仿宋_GB2312" w:eastAsia="仿宋_GB2312" w:hAnsi="微软雅黑" w:cs="宋体" w:hint="eastAsia"/>
          <w:color w:val="000000"/>
          <w:kern w:val="0"/>
          <w:sz w:val="32"/>
          <w:szCs w:val="32"/>
        </w:rPr>
        <w:t>烟花爆竹常年</w:t>
      </w:r>
      <w:proofErr w:type="gramStart"/>
      <w:r w:rsidRPr="000056A2">
        <w:rPr>
          <w:rFonts w:ascii="仿宋_GB2312" w:eastAsia="仿宋_GB2312" w:hAnsi="微软雅黑" w:cs="宋体" w:hint="eastAsia"/>
          <w:color w:val="000000"/>
          <w:kern w:val="0"/>
          <w:sz w:val="32"/>
          <w:szCs w:val="32"/>
        </w:rPr>
        <w:t>零售全</w:t>
      </w:r>
      <w:proofErr w:type="gramEnd"/>
      <w:r w:rsidRPr="000056A2">
        <w:rPr>
          <w:rFonts w:ascii="仿宋_GB2312" w:eastAsia="仿宋_GB2312" w:hAnsi="微软雅黑" w:cs="宋体" w:hint="eastAsia"/>
          <w:color w:val="000000"/>
          <w:kern w:val="0"/>
          <w:sz w:val="32"/>
          <w:szCs w:val="32"/>
        </w:rPr>
        <w:t>城区禁售，烟花爆竹临时零售布局在长白山路南起浅水湾东门北至松花江路与长白山路交叉口。</w:t>
      </w:r>
    </w:p>
    <w:p w14:paraId="430766CB"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新台子镇区内中央街、繁荣街、辽河路为烟花爆竹禁售区。</w:t>
      </w:r>
    </w:p>
    <w:p w14:paraId="0DFF5131"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proofErr w:type="gramStart"/>
      <w:r w:rsidRPr="000056A2">
        <w:rPr>
          <w:rFonts w:ascii="仿宋_GB2312" w:eastAsia="仿宋_GB2312" w:hAnsi="微软雅黑" w:cs="宋体" w:hint="eastAsia"/>
          <w:color w:val="000000"/>
          <w:kern w:val="0"/>
          <w:sz w:val="32"/>
          <w:szCs w:val="32"/>
        </w:rPr>
        <w:lastRenderedPageBreak/>
        <w:t>凡河镇</w:t>
      </w:r>
      <w:proofErr w:type="gramEnd"/>
      <w:r w:rsidRPr="000056A2">
        <w:rPr>
          <w:rFonts w:ascii="仿宋_GB2312" w:eastAsia="仿宋_GB2312" w:hAnsi="微软雅黑" w:cs="宋体" w:hint="eastAsia"/>
          <w:color w:val="000000"/>
          <w:kern w:val="0"/>
          <w:sz w:val="32"/>
          <w:szCs w:val="32"/>
        </w:rPr>
        <w:t>阮家村中央大街卫生院至阮家村交通岗、旺角发廊至红光村交通岗，道路两侧为烟花爆竹禁售区。</w:t>
      </w:r>
    </w:p>
    <w:p w14:paraId="16DA774E"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白旗寨乡铁长线（白旗村部-居民楼）、白庙线（道班-白旗寨满族乡政府）道路两侧为烟花爆竹禁售区。</w:t>
      </w:r>
    </w:p>
    <w:p w14:paraId="561FAF25"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横道河子镇武家沟村财源桥到辽宁克莱德金属复合材料有限公司北厂区门口道路两侧为烟花爆竹禁售区。</w:t>
      </w:r>
    </w:p>
    <w:p w14:paraId="188F070B"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平顶堡镇南起建设村北大泡北至老平顶堡小学桥102线，东西两侧各500米范围内为烟花爆竹禁售区。</w:t>
      </w:r>
    </w:p>
    <w:p w14:paraId="420DFA5A"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大甸子镇大甸子村西加油站周边150米、大甸子镇中心小学周边150米范围内为烟花爆竹禁售区。</w:t>
      </w:r>
    </w:p>
    <w:p w14:paraId="2D4A21DE"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proofErr w:type="gramStart"/>
      <w:r w:rsidRPr="000056A2">
        <w:rPr>
          <w:rFonts w:ascii="仿宋_GB2312" w:eastAsia="仿宋_GB2312" w:hAnsi="微软雅黑" w:cs="宋体" w:hint="eastAsia"/>
          <w:color w:val="000000"/>
          <w:kern w:val="0"/>
          <w:sz w:val="32"/>
          <w:szCs w:val="32"/>
        </w:rPr>
        <w:t>熊官屯</w:t>
      </w:r>
      <w:proofErr w:type="gramEnd"/>
      <w:r w:rsidRPr="000056A2">
        <w:rPr>
          <w:rFonts w:ascii="仿宋_GB2312" w:eastAsia="仿宋_GB2312" w:hAnsi="微软雅黑" w:cs="宋体" w:hint="eastAsia"/>
          <w:color w:val="000000"/>
          <w:kern w:val="0"/>
          <w:sz w:val="32"/>
          <w:szCs w:val="32"/>
        </w:rPr>
        <w:t>镇集贸市场及集贸</w:t>
      </w:r>
      <w:proofErr w:type="gramStart"/>
      <w:r w:rsidRPr="000056A2">
        <w:rPr>
          <w:rFonts w:ascii="仿宋_GB2312" w:eastAsia="仿宋_GB2312" w:hAnsi="微软雅黑" w:cs="宋体" w:hint="eastAsia"/>
          <w:color w:val="000000"/>
          <w:kern w:val="0"/>
          <w:sz w:val="32"/>
          <w:szCs w:val="32"/>
        </w:rPr>
        <w:t>市场南至铁柴线</w:t>
      </w:r>
      <w:proofErr w:type="gramEnd"/>
      <w:r w:rsidRPr="000056A2">
        <w:rPr>
          <w:rFonts w:ascii="仿宋_GB2312" w:eastAsia="仿宋_GB2312" w:hAnsi="微软雅黑" w:cs="宋体" w:hint="eastAsia"/>
          <w:color w:val="000000"/>
          <w:kern w:val="0"/>
          <w:sz w:val="32"/>
          <w:szCs w:val="32"/>
        </w:rPr>
        <w:t>公里村路两侧为烟花爆竹禁售区。</w:t>
      </w:r>
    </w:p>
    <w:p w14:paraId="10020CF4"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镇西堡镇养马堡村辽河桥头（窑地）沈环线公路两侧100米范围内，三台子村3路</w:t>
      </w:r>
      <w:proofErr w:type="gramStart"/>
      <w:r w:rsidRPr="000056A2">
        <w:rPr>
          <w:rFonts w:ascii="仿宋_GB2312" w:eastAsia="仿宋_GB2312" w:hAnsi="微软雅黑" w:cs="宋体" w:hint="eastAsia"/>
          <w:color w:val="000000"/>
          <w:kern w:val="0"/>
          <w:sz w:val="32"/>
          <w:szCs w:val="32"/>
        </w:rPr>
        <w:t>车站点沈环线</w:t>
      </w:r>
      <w:proofErr w:type="gramEnd"/>
      <w:r w:rsidRPr="000056A2">
        <w:rPr>
          <w:rFonts w:ascii="仿宋_GB2312" w:eastAsia="仿宋_GB2312" w:hAnsi="微软雅黑" w:cs="宋体" w:hint="eastAsia"/>
          <w:color w:val="000000"/>
          <w:kern w:val="0"/>
          <w:sz w:val="32"/>
          <w:szCs w:val="32"/>
        </w:rPr>
        <w:t>公路两侧100米范围内，镇西堡村、西营盘村、</w:t>
      </w:r>
      <w:proofErr w:type="gramStart"/>
      <w:r w:rsidRPr="000056A2">
        <w:rPr>
          <w:rFonts w:ascii="仿宋_GB2312" w:eastAsia="仿宋_GB2312" w:hAnsi="微软雅黑" w:cs="宋体" w:hint="eastAsia"/>
          <w:color w:val="000000"/>
          <w:kern w:val="0"/>
          <w:sz w:val="32"/>
          <w:szCs w:val="32"/>
        </w:rPr>
        <w:t>下塔子</w:t>
      </w:r>
      <w:proofErr w:type="gramEnd"/>
      <w:r w:rsidRPr="000056A2">
        <w:rPr>
          <w:rFonts w:ascii="仿宋_GB2312" w:eastAsia="仿宋_GB2312" w:hAnsi="微软雅黑" w:cs="宋体" w:hint="eastAsia"/>
          <w:color w:val="000000"/>
          <w:kern w:val="0"/>
          <w:sz w:val="32"/>
          <w:szCs w:val="32"/>
        </w:rPr>
        <w:t>村、木厂村集贸市场及周边100米范围内为烟花爆竹禁售区。</w:t>
      </w:r>
    </w:p>
    <w:p w14:paraId="39B7B52C"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阿吉镇警民路S311至阿吉农贸市场拐弯</w:t>
      </w:r>
      <w:proofErr w:type="gramStart"/>
      <w:r w:rsidRPr="000056A2">
        <w:rPr>
          <w:rFonts w:ascii="仿宋_GB2312" w:eastAsia="仿宋_GB2312" w:hAnsi="微软雅黑" w:cs="宋体" w:hint="eastAsia"/>
          <w:color w:val="000000"/>
          <w:kern w:val="0"/>
          <w:sz w:val="32"/>
          <w:szCs w:val="32"/>
        </w:rPr>
        <w:t>处道路</w:t>
      </w:r>
      <w:proofErr w:type="gramEnd"/>
      <w:r w:rsidRPr="000056A2">
        <w:rPr>
          <w:rFonts w:ascii="仿宋_GB2312" w:eastAsia="仿宋_GB2312" w:hAnsi="微软雅黑" w:cs="宋体" w:hint="eastAsia"/>
          <w:color w:val="000000"/>
          <w:kern w:val="0"/>
          <w:sz w:val="32"/>
          <w:szCs w:val="32"/>
        </w:rPr>
        <w:t>两侧为烟花爆竹禁售区。</w:t>
      </w:r>
    </w:p>
    <w:p w14:paraId="57AE2C3B"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双井子镇东到双井子镇中心小学东侧鱼池西到双井子镇中心小学西侧村屯路道路两侧为烟花爆竹禁售区。</w:t>
      </w:r>
    </w:p>
    <w:p w14:paraId="4FE3A5B4"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lastRenderedPageBreak/>
        <w:t>腰堡镇102国道两侧，</w:t>
      </w:r>
      <w:proofErr w:type="gramStart"/>
      <w:r w:rsidRPr="000056A2">
        <w:rPr>
          <w:rFonts w:ascii="仿宋_GB2312" w:eastAsia="仿宋_GB2312" w:hAnsi="微软雅黑" w:cs="宋体" w:hint="eastAsia"/>
          <w:color w:val="000000"/>
          <w:kern w:val="0"/>
          <w:sz w:val="32"/>
          <w:szCs w:val="32"/>
        </w:rPr>
        <w:t>康兴家园</w:t>
      </w:r>
      <w:proofErr w:type="gramEnd"/>
      <w:r w:rsidRPr="000056A2">
        <w:rPr>
          <w:rFonts w:ascii="仿宋_GB2312" w:eastAsia="仿宋_GB2312" w:hAnsi="微软雅黑" w:cs="宋体" w:hint="eastAsia"/>
          <w:color w:val="000000"/>
          <w:kern w:val="0"/>
          <w:sz w:val="32"/>
          <w:szCs w:val="32"/>
        </w:rPr>
        <w:t>西区门北前进路两侧为烟花爆竹禁售区。</w:t>
      </w:r>
    </w:p>
    <w:p w14:paraId="6B58D529"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蔡牛镇大青小学南侧长200米，宽70米临时集贸市场为烟花爆竹禁售区。</w:t>
      </w:r>
    </w:p>
    <w:p w14:paraId="49F67FE1"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李千户镇原李千户</w:t>
      </w:r>
      <w:proofErr w:type="gramStart"/>
      <w:r w:rsidRPr="000056A2">
        <w:rPr>
          <w:rFonts w:ascii="仿宋_GB2312" w:eastAsia="仿宋_GB2312" w:hAnsi="微软雅黑" w:cs="宋体" w:hint="eastAsia"/>
          <w:color w:val="000000"/>
          <w:kern w:val="0"/>
          <w:sz w:val="32"/>
          <w:szCs w:val="32"/>
        </w:rPr>
        <w:t>供销社街老胡家</w:t>
      </w:r>
      <w:proofErr w:type="gramEnd"/>
      <w:r w:rsidRPr="000056A2">
        <w:rPr>
          <w:rFonts w:ascii="仿宋_GB2312" w:eastAsia="仿宋_GB2312" w:hAnsi="微软雅黑" w:cs="宋体" w:hint="eastAsia"/>
          <w:color w:val="000000"/>
          <w:kern w:val="0"/>
          <w:sz w:val="32"/>
          <w:szCs w:val="32"/>
        </w:rPr>
        <w:t>商店东西各60米，催</w:t>
      </w:r>
      <w:proofErr w:type="gramStart"/>
      <w:r w:rsidRPr="000056A2">
        <w:rPr>
          <w:rFonts w:ascii="仿宋_GB2312" w:eastAsia="仿宋_GB2312" w:hAnsi="微软雅黑" w:cs="宋体" w:hint="eastAsia"/>
          <w:color w:val="000000"/>
          <w:kern w:val="0"/>
          <w:sz w:val="32"/>
          <w:szCs w:val="32"/>
        </w:rPr>
        <w:t>阵堡西催集口冯</w:t>
      </w:r>
      <w:proofErr w:type="gramEnd"/>
      <w:r w:rsidRPr="000056A2">
        <w:rPr>
          <w:rFonts w:ascii="仿宋_GB2312" w:eastAsia="仿宋_GB2312" w:hAnsi="微软雅黑" w:cs="宋体" w:hint="eastAsia"/>
          <w:color w:val="000000"/>
          <w:kern w:val="0"/>
          <w:sz w:val="32"/>
          <w:szCs w:val="32"/>
        </w:rPr>
        <w:t>东家东西50米为烟花爆竹禁售区。</w:t>
      </w:r>
    </w:p>
    <w:p w14:paraId="1094A97E" w14:textId="77777777" w:rsidR="000056A2" w:rsidRPr="000056A2" w:rsidRDefault="000056A2" w:rsidP="000056A2">
      <w:pPr>
        <w:widowControl/>
        <w:shd w:val="clear" w:color="auto" w:fill="FFFFFF"/>
        <w:spacing w:line="560" w:lineRule="atLeast"/>
        <w:ind w:firstLine="640"/>
        <w:jc w:val="left"/>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32"/>
          <w:szCs w:val="32"/>
        </w:rPr>
        <w:t>鸡冠山乡无烟花爆竹禁售区。</w:t>
      </w:r>
    </w:p>
    <w:p w14:paraId="3236F694" w14:textId="77777777" w:rsidR="000056A2" w:rsidRPr="000056A2" w:rsidRDefault="000056A2" w:rsidP="000056A2">
      <w:pPr>
        <w:widowControl/>
        <w:shd w:val="clear" w:color="auto" w:fill="FFFFFF"/>
        <w:spacing w:line="560" w:lineRule="atLeast"/>
        <w:ind w:firstLine="640"/>
        <w:jc w:val="center"/>
        <w:rPr>
          <w:rFonts w:ascii="微软雅黑" w:eastAsia="微软雅黑" w:hAnsi="微软雅黑" w:cs="宋体" w:hint="eastAsia"/>
          <w:color w:val="000000"/>
          <w:kern w:val="0"/>
          <w:szCs w:val="21"/>
        </w:rPr>
      </w:pPr>
      <w:r w:rsidRPr="000056A2">
        <w:rPr>
          <w:rFonts w:ascii="黑体" w:eastAsia="黑体" w:hAnsi="黑体" w:cs="宋体" w:hint="eastAsia"/>
          <w:color w:val="000000"/>
          <w:kern w:val="0"/>
          <w:sz w:val="32"/>
          <w:szCs w:val="32"/>
        </w:rPr>
        <w:t>三、2</w:t>
      </w:r>
      <w:r w:rsidRPr="000056A2">
        <w:rPr>
          <w:rFonts w:ascii="黑体" w:eastAsia="黑体" w:hAnsi="黑体" w:cs="宋体" w:hint="eastAsia"/>
          <w:color w:val="000000"/>
          <w:spacing w:val="-8"/>
          <w:kern w:val="0"/>
          <w:sz w:val="32"/>
          <w:szCs w:val="32"/>
        </w:rPr>
        <w:t>018度年凡河新区和各乡镇烟花爆竹零售网点数量分配</w:t>
      </w:r>
    </w:p>
    <w:tbl>
      <w:tblPr>
        <w:tblW w:w="9282" w:type="dxa"/>
        <w:jc w:val="center"/>
        <w:tblCellMar>
          <w:left w:w="0" w:type="dxa"/>
          <w:right w:w="0" w:type="dxa"/>
        </w:tblCellMar>
        <w:tblLook w:val="04A0" w:firstRow="1" w:lastRow="0" w:firstColumn="1" w:lastColumn="0" w:noHBand="0" w:noVBand="1"/>
      </w:tblPr>
      <w:tblGrid>
        <w:gridCol w:w="1342"/>
        <w:gridCol w:w="3522"/>
        <w:gridCol w:w="4418"/>
      </w:tblGrid>
      <w:tr w:rsidR="000056A2" w:rsidRPr="000056A2" w14:paraId="611D2F5E"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9E6143"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黑体" w:eastAsia="黑体" w:hAnsi="黑体" w:cs="宋体" w:hint="eastAsia"/>
                <w:color w:val="000000"/>
                <w:kern w:val="0"/>
                <w:sz w:val="28"/>
                <w:szCs w:val="28"/>
              </w:rPr>
              <w:t>序号</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06047B"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黑体" w:eastAsia="黑体" w:hAnsi="黑体" w:cs="宋体" w:hint="eastAsia"/>
                <w:color w:val="000000"/>
                <w:kern w:val="0"/>
                <w:sz w:val="28"/>
                <w:szCs w:val="28"/>
              </w:rPr>
              <w:t>地域名称</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E6C4EA"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黑体" w:eastAsia="黑体" w:hAnsi="黑体" w:cs="宋体" w:hint="eastAsia"/>
                <w:color w:val="000000"/>
                <w:kern w:val="0"/>
                <w:sz w:val="28"/>
                <w:szCs w:val="28"/>
              </w:rPr>
              <w:t>零售户数</w:t>
            </w:r>
          </w:p>
        </w:tc>
      </w:tr>
      <w:tr w:rsidR="000056A2" w:rsidRPr="000056A2" w14:paraId="3407259F"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AF0FF3"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1</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03BF35"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proofErr w:type="gramStart"/>
            <w:r w:rsidRPr="000056A2">
              <w:rPr>
                <w:rFonts w:ascii="仿宋_GB2312" w:eastAsia="仿宋_GB2312" w:hAnsi="微软雅黑" w:cs="宋体" w:hint="eastAsia"/>
                <w:color w:val="000000"/>
                <w:kern w:val="0"/>
                <w:sz w:val="28"/>
                <w:szCs w:val="28"/>
              </w:rPr>
              <w:t>凡河新区</w:t>
            </w:r>
            <w:proofErr w:type="gramEnd"/>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CB3D9A"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原则上不超过20户</w:t>
            </w:r>
          </w:p>
        </w:tc>
      </w:tr>
      <w:tr w:rsidR="000056A2" w:rsidRPr="000056A2" w14:paraId="2D9BAB10"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3B152A"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2</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A79BEA"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proofErr w:type="gramStart"/>
            <w:r w:rsidRPr="000056A2">
              <w:rPr>
                <w:rFonts w:ascii="仿宋_GB2312" w:eastAsia="仿宋_GB2312" w:hAnsi="微软雅黑" w:cs="宋体" w:hint="eastAsia"/>
                <w:color w:val="000000"/>
                <w:kern w:val="0"/>
                <w:sz w:val="28"/>
                <w:szCs w:val="28"/>
              </w:rPr>
              <w:t>凡河镇</w:t>
            </w:r>
            <w:proofErr w:type="gramEnd"/>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152791"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原则上不超过20户</w:t>
            </w:r>
          </w:p>
        </w:tc>
      </w:tr>
      <w:tr w:rsidR="000056A2" w:rsidRPr="000056A2" w14:paraId="078419CE"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FE3FEE"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3</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E7735C"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新台子镇</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4191D2"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原则上不超过22户</w:t>
            </w:r>
          </w:p>
        </w:tc>
      </w:tr>
      <w:tr w:rsidR="000056A2" w:rsidRPr="000056A2" w14:paraId="265B6EF3"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DEB8B1"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4</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605BBC"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腰堡镇</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ABF178"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原则上不超过9户</w:t>
            </w:r>
          </w:p>
        </w:tc>
      </w:tr>
      <w:tr w:rsidR="000056A2" w:rsidRPr="000056A2" w14:paraId="7C6F736B"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BC188D"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5</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069C81"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横道河子镇</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AF0569"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原则上不超过20户</w:t>
            </w:r>
          </w:p>
        </w:tc>
      </w:tr>
      <w:tr w:rsidR="000056A2" w:rsidRPr="000056A2" w14:paraId="53826DAF"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ABCDC0"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6</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011E96"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李千户镇</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FF202F"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原则上不超过15户</w:t>
            </w:r>
          </w:p>
        </w:tc>
      </w:tr>
      <w:tr w:rsidR="000056A2" w:rsidRPr="000056A2" w14:paraId="4CD82B7F"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B6BEC5"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7</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C1707E"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proofErr w:type="gramStart"/>
            <w:r w:rsidRPr="000056A2">
              <w:rPr>
                <w:rFonts w:ascii="仿宋_GB2312" w:eastAsia="仿宋_GB2312" w:hAnsi="微软雅黑" w:cs="宋体" w:hint="eastAsia"/>
                <w:color w:val="000000"/>
                <w:kern w:val="0"/>
                <w:sz w:val="28"/>
                <w:szCs w:val="28"/>
              </w:rPr>
              <w:t>熊官屯</w:t>
            </w:r>
            <w:proofErr w:type="gramEnd"/>
            <w:r w:rsidRPr="000056A2">
              <w:rPr>
                <w:rFonts w:ascii="仿宋_GB2312" w:eastAsia="仿宋_GB2312" w:hAnsi="微软雅黑" w:cs="宋体" w:hint="eastAsia"/>
                <w:color w:val="000000"/>
                <w:kern w:val="0"/>
                <w:sz w:val="28"/>
                <w:szCs w:val="28"/>
              </w:rPr>
              <w:t>镇</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05854F"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原则上不超过10户</w:t>
            </w:r>
          </w:p>
        </w:tc>
      </w:tr>
      <w:tr w:rsidR="000056A2" w:rsidRPr="000056A2" w14:paraId="2EAF8534"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099476"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8</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9126DE"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平顶堡镇</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8CEEBB"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原则上不超过11户</w:t>
            </w:r>
          </w:p>
        </w:tc>
      </w:tr>
      <w:tr w:rsidR="000056A2" w:rsidRPr="000056A2" w14:paraId="587087FF"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95ECBE"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9</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A7E81F"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大甸子镇</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80E8D1"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原则上不超过11户</w:t>
            </w:r>
          </w:p>
        </w:tc>
      </w:tr>
      <w:tr w:rsidR="000056A2" w:rsidRPr="000056A2" w14:paraId="4ADCB336"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1E14F4"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10</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16D43E"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双井子镇</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D9353F"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原则上不超过15户</w:t>
            </w:r>
          </w:p>
        </w:tc>
      </w:tr>
      <w:tr w:rsidR="000056A2" w:rsidRPr="000056A2" w14:paraId="6A8E336A"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D40C3E"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11</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E65008"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镇西堡镇</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9934E0"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原则上不超过13户</w:t>
            </w:r>
          </w:p>
        </w:tc>
      </w:tr>
      <w:tr w:rsidR="000056A2" w:rsidRPr="000056A2" w14:paraId="6FAFBD84"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5752A1"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12</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9E49E"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蔡牛镇</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948499"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原则上不超过20户</w:t>
            </w:r>
          </w:p>
        </w:tc>
      </w:tr>
      <w:tr w:rsidR="000056A2" w:rsidRPr="000056A2" w14:paraId="5CD927FB"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066C49"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lastRenderedPageBreak/>
              <w:t>13</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7505C2"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阿吉镇</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6ACA21"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原则上不超过25户</w:t>
            </w:r>
          </w:p>
        </w:tc>
      </w:tr>
      <w:tr w:rsidR="000056A2" w:rsidRPr="000056A2" w14:paraId="4E9165FE"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DFB9C7"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14</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E6C8DB"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proofErr w:type="gramStart"/>
            <w:r w:rsidRPr="000056A2">
              <w:rPr>
                <w:rFonts w:ascii="仿宋_GB2312" w:eastAsia="仿宋_GB2312" w:hAnsi="微软雅黑" w:cs="宋体" w:hint="eastAsia"/>
                <w:color w:val="000000"/>
                <w:kern w:val="0"/>
                <w:sz w:val="28"/>
                <w:szCs w:val="28"/>
              </w:rPr>
              <w:t>白旗乡</w:t>
            </w:r>
            <w:proofErr w:type="gramEnd"/>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B450EE"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原则上不超过9户</w:t>
            </w:r>
          </w:p>
        </w:tc>
      </w:tr>
      <w:tr w:rsidR="000056A2" w:rsidRPr="000056A2" w14:paraId="3FB172AC"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02AF92"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15</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1635E6"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鸡冠山乡</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1EABCB"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原则上不超过10户</w:t>
            </w:r>
          </w:p>
        </w:tc>
      </w:tr>
      <w:tr w:rsidR="000056A2" w:rsidRPr="000056A2" w14:paraId="4ECA40BB"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8907EE"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16</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01E7F6"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种畜场</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2CB28A"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原则上不超过2户</w:t>
            </w:r>
          </w:p>
        </w:tc>
      </w:tr>
      <w:tr w:rsidR="000056A2" w:rsidRPr="000056A2" w14:paraId="7AE805BF" w14:textId="77777777" w:rsidTr="000056A2">
        <w:trPr>
          <w:trHeight w:val="62"/>
          <w:jc w:val="center"/>
        </w:trPr>
        <w:tc>
          <w:tcPr>
            <w:tcW w:w="1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2235A7"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17</w:t>
            </w:r>
          </w:p>
        </w:tc>
        <w:tc>
          <w:tcPr>
            <w:tcW w:w="3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711AD6"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合计</w:t>
            </w:r>
          </w:p>
        </w:tc>
        <w:tc>
          <w:tcPr>
            <w:tcW w:w="44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1F7569" w14:textId="77777777" w:rsidR="000056A2" w:rsidRPr="000056A2" w:rsidRDefault="000056A2" w:rsidP="000056A2">
            <w:pPr>
              <w:widowControl/>
              <w:shd w:val="clear" w:color="auto" w:fill="FFFFFF"/>
              <w:spacing w:line="500" w:lineRule="atLeast"/>
              <w:jc w:val="center"/>
              <w:rPr>
                <w:rFonts w:ascii="微软雅黑" w:eastAsia="微软雅黑" w:hAnsi="微软雅黑" w:cs="宋体" w:hint="eastAsia"/>
                <w:color w:val="000000"/>
                <w:kern w:val="0"/>
                <w:szCs w:val="21"/>
              </w:rPr>
            </w:pPr>
            <w:r w:rsidRPr="000056A2">
              <w:rPr>
                <w:rFonts w:ascii="仿宋_GB2312" w:eastAsia="仿宋_GB2312" w:hAnsi="微软雅黑" w:cs="宋体" w:hint="eastAsia"/>
                <w:color w:val="000000"/>
                <w:kern w:val="0"/>
                <w:sz w:val="28"/>
                <w:szCs w:val="28"/>
              </w:rPr>
              <w:t>总数原则上不超过232户</w:t>
            </w:r>
          </w:p>
        </w:tc>
      </w:tr>
    </w:tbl>
    <w:p w14:paraId="0EE65969" w14:textId="77777777" w:rsidR="00382CBA" w:rsidRPr="00382CBA" w:rsidRDefault="00382CBA" w:rsidP="00382CBA">
      <w:pPr>
        <w:spacing w:line="600" w:lineRule="exact"/>
        <w:rPr>
          <w:rFonts w:ascii="仿宋_GB2312" w:eastAsia="仿宋_GB2312"/>
          <w:sz w:val="32"/>
          <w:szCs w:val="32"/>
        </w:rPr>
      </w:pPr>
    </w:p>
    <w:sectPr w:rsidR="00382CBA" w:rsidRPr="00382CBA" w:rsidSect="00382CBA">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FECF" w14:textId="77777777" w:rsidR="008F62C2" w:rsidRDefault="008F62C2" w:rsidP="00CD0EEC">
      <w:r>
        <w:separator/>
      </w:r>
    </w:p>
  </w:endnote>
  <w:endnote w:type="continuationSeparator" w:id="0">
    <w:p w14:paraId="13EA38AB" w14:textId="77777777" w:rsidR="008F62C2" w:rsidRDefault="008F62C2" w:rsidP="00CD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7730" w14:textId="77777777" w:rsidR="008F62C2" w:rsidRDefault="008F62C2" w:rsidP="00CD0EEC">
      <w:r>
        <w:separator/>
      </w:r>
    </w:p>
  </w:footnote>
  <w:footnote w:type="continuationSeparator" w:id="0">
    <w:p w14:paraId="0AFDCDD1" w14:textId="77777777" w:rsidR="008F62C2" w:rsidRDefault="008F62C2" w:rsidP="00CD0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5B"/>
    <w:rsid w:val="000056A2"/>
    <w:rsid w:val="00053892"/>
    <w:rsid w:val="00382CBA"/>
    <w:rsid w:val="008F62C2"/>
    <w:rsid w:val="00CD0EEC"/>
    <w:rsid w:val="00D11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0CB705-5EE7-4825-9BF6-22A24AD6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E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0EEC"/>
    <w:rPr>
      <w:sz w:val="18"/>
      <w:szCs w:val="18"/>
    </w:rPr>
  </w:style>
  <w:style w:type="paragraph" w:styleId="a5">
    <w:name w:val="footer"/>
    <w:basedOn w:val="a"/>
    <w:link w:val="a6"/>
    <w:uiPriority w:val="99"/>
    <w:unhideWhenUsed/>
    <w:rsid w:val="00CD0EEC"/>
    <w:pPr>
      <w:tabs>
        <w:tab w:val="center" w:pos="4153"/>
        <w:tab w:val="right" w:pos="8306"/>
      </w:tabs>
      <w:snapToGrid w:val="0"/>
      <w:jc w:val="left"/>
    </w:pPr>
    <w:rPr>
      <w:sz w:val="18"/>
      <w:szCs w:val="18"/>
    </w:rPr>
  </w:style>
  <w:style w:type="character" w:customStyle="1" w:styleId="a6">
    <w:name w:val="页脚 字符"/>
    <w:basedOn w:val="a0"/>
    <w:link w:val="a5"/>
    <w:uiPriority w:val="99"/>
    <w:rsid w:val="00CD0EEC"/>
    <w:rPr>
      <w:sz w:val="18"/>
      <w:szCs w:val="18"/>
    </w:rPr>
  </w:style>
  <w:style w:type="paragraph" w:styleId="a7">
    <w:name w:val="Normal (Web)"/>
    <w:basedOn w:val="a"/>
    <w:uiPriority w:val="99"/>
    <w:semiHidden/>
    <w:unhideWhenUsed/>
    <w:rsid w:val="000056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minglei zhang</dc:creator>
  <cp:keywords/>
  <dc:description/>
  <cp:lastModifiedBy>minglei zhang</cp:lastModifiedBy>
  <cp:revision>3</cp:revision>
  <dcterms:created xsi:type="dcterms:W3CDTF">2022-04-24T08:23:00Z</dcterms:created>
  <dcterms:modified xsi:type="dcterms:W3CDTF">2022-04-24T08:23:00Z</dcterms:modified>
</cp:coreProperties>
</file>