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9CAE"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bookmarkStart w:id="0" w:name="_GoBack"/>
      <w:bookmarkEnd w:id="0"/>
      <w:r w:rsidRPr="00297BE8">
        <w:rPr>
          <w:rFonts w:ascii="黑体" w:eastAsia="黑体" w:hAnsi="黑体" w:cs="宋体" w:hint="eastAsia"/>
          <w:color w:val="000000"/>
          <w:kern w:val="0"/>
          <w:sz w:val="32"/>
          <w:szCs w:val="32"/>
        </w:rPr>
        <w:t>附件</w:t>
      </w:r>
    </w:p>
    <w:p w14:paraId="23EBA437" w14:textId="77777777" w:rsidR="00297BE8" w:rsidRPr="00297BE8" w:rsidRDefault="00297BE8" w:rsidP="00297BE8">
      <w:pPr>
        <w:widowControl/>
        <w:spacing w:line="500" w:lineRule="atLeast"/>
        <w:jc w:val="center"/>
        <w:rPr>
          <w:rFonts w:ascii="微软雅黑" w:eastAsia="微软雅黑" w:hAnsi="微软雅黑" w:cs="宋体" w:hint="eastAsia"/>
          <w:color w:val="000000"/>
          <w:kern w:val="0"/>
          <w:szCs w:val="21"/>
        </w:rPr>
      </w:pPr>
      <w:r w:rsidRPr="00297BE8">
        <w:rPr>
          <w:rFonts w:ascii="方正大标宋_GBK" w:eastAsia="方正大标宋_GBK" w:hAnsi="微软雅黑" w:cs="宋体" w:hint="eastAsia"/>
          <w:color w:val="000000"/>
          <w:kern w:val="0"/>
          <w:sz w:val="44"/>
          <w:szCs w:val="44"/>
        </w:rPr>
        <w:t>2015年度铁岭县政府质量工作考核细则</w:t>
      </w:r>
    </w:p>
    <w:tbl>
      <w:tblPr>
        <w:tblW w:w="15000" w:type="dxa"/>
        <w:jc w:val="center"/>
        <w:tblCellMar>
          <w:left w:w="0" w:type="dxa"/>
          <w:right w:w="0" w:type="dxa"/>
        </w:tblCellMar>
        <w:tblLook w:val="04A0" w:firstRow="1" w:lastRow="0" w:firstColumn="1" w:lastColumn="0" w:noHBand="0" w:noVBand="1"/>
      </w:tblPr>
      <w:tblGrid>
        <w:gridCol w:w="3250"/>
        <w:gridCol w:w="787"/>
        <w:gridCol w:w="3856"/>
        <w:gridCol w:w="4386"/>
        <w:gridCol w:w="1114"/>
        <w:gridCol w:w="472"/>
        <w:gridCol w:w="1135"/>
      </w:tblGrid>
      <w:tr w:rsidR="00297BE8" w:rsidRPr="00297BE8" w14:paraId="3336275E" w14:textId="77777777" w:rsidTr="00297BE8">
        <w:trPr>
          <w:trHeight w:val="747"/>
          <w:tblHeader/>
          <w:jc w:val="center"/>
        </w:trPr>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7A621"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黑体" w:eastAsia="黑体" w:hAnsi="黑体" w:cs="宋体" w:hint="eastAsia"/>
                <w:b/>
                <w:bCs/>
                <w:color w:val="000000"/>
                <w:kern w:val="0"/>
                <w:sz w:val="20"/>
                <w:szCs w:val="20"/>
              </w:rPr>
              <w:t>考核内容</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CF2CB"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黑体" w:eastAsia="黑体" w:hAnsi="黑体" w:cs="宋体" w:hint="eastAsia"/>
                <w:b/>
                <w:bCs/>
                <w:color w:val="000000"/>
                <w:kern w:val="0"/>
                <w:sz w:val="20"/>
                <w:szCs w:val="20"/>
              </w:rPr>
              <w:t>考核节点</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B0F11"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黑体" w:eastAsia="黑体" w:hAnsi="黑体" w:cs="宋体" w:hint="eastAsia"/>
                <w:b/>
                <w:bCs/>
                <w:color w:val="000000"/>
                <w:kern w:val="0"/>
                <w:sz w:val="20"/>
                <w:szCs w:val="20"/>
              </w:rPr>
              <w:t>目标和进度标准</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DD74A"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黑体" w:eastAsia="黑体" w:hAnsi="黑体" w:cs="宋体" w:hint="eastAsia"/>
                <w:b/>
                <w:bCs/>
                <w:color w:val="000000"/>
                <w:kern w:val="0"/>
                <w:sz w:val="20"/>
                <w:szCs w:val="20"/>
              </w:rPr>
              <w:t>评分办法</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39231A"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黑体" w:eastAsia="黑体" w:hAnsi="黑体" w:cs="宋体" w:hint="eastAsia"/>
                <w:b/>
                <w:bCs/>
                <w:color w:val="000000"/>
                <w:kern w:val="0"/>
                <w:sz w:val="20"/>
                <w:szCs w:val="20"/>
              </w:rPr>
              <w:t>完成时限</w:t>
            </w:r>
          </w:p>
        </w:tc>
        <w:tc>
          <w:tcPr>
            <w:tcW w:w="4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04619B"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黑体" w:eastAsia="黑体" w:hAnsi="黑体" w:cs="宋体" w:hint="eastAsia"/>
                <w:b/>
                <w:bCs/>
                <w:color w:val="000000"/>
                <w:kern w:val="0"/>
                <w:sz w:val="20"/>
                <w:szCs w:val="20"/>
              </w:rPr>
              <w:t>分值</w:t>
            </w:r>
          </w:p>
        </w:tc>
        <w:tc>
          <w:tcPr>
            <w:tcW w:w="10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143E3"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黑体" w:eastAsia="黑体" w:hAnsi="黑体" w:cs="宋体" w:hint="eastAsia"/>
                <w:b/>
                <w:bCs/>
                <w:color w:val="000000"/>
                <w:kern w:val="0"/>
                <w:sz w:val="20"/>
                <w:szCs w:val="20"/>
              </w:rPr>
              <w:t>负责单位</w:t>
            </w:r>
          </w:p>
        </w:tc>
      </w:tr>
      <w:tr w:rsidR="00297BE8" w:rsidRPr="00297BE8" w14:paraId="26BB2416" w14:textId="77777777" w:rsidTr="00297BE8">
        <w:trPr>
          <w:trHeight w:val="74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11B1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制定铁岭县“质量年”建设活动实施方案，成立相应的工作小组，建立各部门联席会议制度，并开展工作。</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80D74"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8F068"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制定相关方案、制度、措施，下发文件。</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BBABF"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查看相关方案、制度。有证明材料得10分，证明材料不全得5分，无相关方案得0分。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7F99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00023"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10</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1FB1B"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市场监督管理局</w:t>
            </w:r>
          </w:p>
        </w:tc>
      </w:tr>
      <w:tr w:rsidR="00297BE8" w:rsidRPr="00297BE8" w14:paraId="4DFBFE15"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641B5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986B0"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30DCB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按照方案开展相关工作。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F221B"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查看相关文件。有证明材料得10分，证明材料不全得5分，无相关方案得0分。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C3B4C"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51BDC7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8E6168E"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7A880BF0"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4F43D2"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9A11D"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6968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完成年初方案各项工作，并及时总结。</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58727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查看相关资料。完成各项工作并有总结得10分，材料不全得5分，无相关材料得0分。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2CCB8C"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F89A528"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91CD91"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735F6AB5" w14:textId="77777777" w:rsidTr="00297BE8">
        <w:trPr>
          <w:trHeight w:val="747"/>
          <w:jc w:val="center"/>
        </w:trPr>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EF557"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建立健全县政府质量奖励制度。</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56EDE3"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0EACB"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建立县质量工作奖励制度。</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C329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查看相关文件。有奖励制度得4分，无奖励制度得0分。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E3B5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8AE43"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218D4"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县政府</w:t>
            </w:r>
          </w:p>
        </w:tc>
      </w:tr>
      <w:tr w:rsidR="00297BE8" w:rsidRPr="00297BE8" w14:paraId="58AACCE2" w14:textId="77777777" w:rsidTr="00297BE8">
        <w:trPr>
          <w:trHeight w:val="74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8D9EF6"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制定并实施培育品牌发展的制度措施，开展知名品牌创建工作。</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180AED"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7EB7B"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制定培育品牌发展的相关制度,开展知名品牌的创建工作。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1AF2A"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查看相关文件。有奖励制度得4分，无奖励制度得0分。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69C42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733EE"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025E6"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市场监督管理局</w:t>
            </w:r>
          </w:p>
        </w:tc>
      </w:tr>
      <w:tr w:rsidR="00297BE8" w:rsidRPr="00297BE8" w14:paraId="685EE9A3"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B82DC42"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8A7DE"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CCBF6" w14:textId="77777777" w:rsidR="00297BE8" w:rsidRPr="00297BE8" w:rsidRDefault="00297BE8" w:rsidP="00297BE8">
            <w:pPr>
              <w:widowControl/>
              <w:spacing w:line="26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实施培育品牌发展的相关制度措施及计划。每年至少培育3个省、市名牌产品，2家市长质量奖企业。</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96DD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查看相关文件。有具体措施得4分，</w:t>
            </w:r>
            <w:proofErr w:type="gramStart"/>
            <w:r w:rsidRPr="00297BE8">
              <w:rPr>
                <w:rFonts w:ascii="宋体" w:eastAsia="宋体" w:hAnsi="宋体" w:cs="宋体" w:hint="eastAsia"/>
                <w:color w:val="000000"/>
                <w:kern w:val="0"/>
                <w:sz w:val="20"/>
                <w:szCs w:val="20"/>
              </w:rPr>
              <w:t>无措施得</w:t>
            </w:r>
            <w:proofErr w:type="gramEnd"/>
            <w:r w:rsidRPr="00297BE8">
              <w:rPr>
                <w:rFonts w:ascii="宋体" w:eastAsia="宋体" w:hAnsi="宋体" w:cs="宋体" w:hint="eastAsia"/>
                <w:color w:val="000000"/>
                <w:kern w:val="0"/>
                <w:sz w:val="20"/>
                <w:szCs w:val="20"/>
              </w:rPr>
              <w:t>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6AF6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C4429B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01DBED"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15D82E96"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360A8D"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3F921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5935F"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推进地方企业产品争创省、市级名牌和市长质量奖称号。</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34A65"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有市长质量奖称号，市级名牌产品数量超过2014年得4分，未超过2014年得2分。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A0F50"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EBA3BF7"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99B4CA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620B3470" w14:textId="77777777" w:rsidTr="00297BE8">
        <w:trPr>
          <w:trHeight w:val="74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DF66"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保障县政府产品、工程、服务等领域质量工作的财政经费投入。</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1AA8"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D6743"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县政府制定措施保障质量工作财政经费投入。</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FF5314"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查看相关文件。有相关制度措施得3分。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2E2A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E304D"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3</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0020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县政府、县财政局</w:t>
            </w:r>
          </w:p>
        </w:tc>
      </w:tr>
      <w:tr w:rsidR="00297BE8" w:rsidRPr="00297BE8" w14:paraId="3B2C1291"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2E7A1B9"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42BC4"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FFE2E"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县政府全年在产品、工程、服务等领域质量工作的财政经费投入。</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70DD8"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经费投入超过去年同期水平加2分，达到去年同期水平得3分。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AD6DC"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4418306"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4C537F"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2ABBECC6" w14:textId="77777777" w:rsidTr="00297BE8">
        <w:trPr>
          <w:trHeight w:val="74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12004"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建立健全处置重大质量违法突发案件快速反应机制、执法联动机制、行政执法与刑事司法衔接机制、重点质量案件挂牌督办制度。</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5FD0B"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93C55"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制定相关方案、措施，下发文件。</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DC383D"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完成任务并有证明材料得3分，证明材料不全得2分，未完成得0分。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6627D8"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35F56"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3</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D463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县政府等相关成员单位</w:t>
            </w:r>
          </w:p>
        </w:tc>
      </w:tr>
      <w:tr w:rsidR="00297BE8" w:rsidRPr="00297BE8" w14:paraId="3D815B95"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77294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6FE88"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F5F4F"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对突发重大质量案件，按照相关机制处理。</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7FA24"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完成任务并有证明材料得3分，证明材料不全得2分，未完成得0分。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429DD"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C570DF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2C0120E"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25CBD971"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6A33B52"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78A9C"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FD6A0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对突发重大质量案件，按照相关机制处理。</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847F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完成任务并有证明材料得3分，证明材料不全得2分，未完成得0分。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E5B0D"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307C6A8"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C5CF911"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5B70EDF0" w14:textId="77777777" w:rsidTr="00297BE8">
        <w:trPr>
          <w:trHeight w:val="74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19CD8"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健全食品药品安全领导机制，建立食品药品安全目标考核制度，对重大食品药品安全问题有明确处理意见。</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AC74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D0E6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健全保障食品药品安全领导机制，建立食品药品安全目标考核制度。</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F0E4A"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查看文件。有领导机制和考核制度得4分，领导机制和考核制度不全得2分，</w:t>
            </w:r>
            <w:proofErr w:type="gramStart"/>
            <w:r w:rsidRPr="00297BE8">
              <w:rPr>
                <w:rFonts w:ascii="宋体" w:eastAsia="宋体" w:hAnsi="宋体" w:cs="宋体" w:hint="eastAsia"/>
                <w:color w:val="000000"/>
                <w:kern w:val="0"/>
                <w:sz w:val="20"/>
                <w:szCs w:val="20"/>
              </w:rPr>
              <w:t>无机制</w:t>
            </w:r>
            <w:proofErr w:type="gramEnd"/>
            <w:r w:rsidRPr="00297BE8">
              <w:rPr>
                <w:rFonts w:ascii="宋体" w:eastAsia="宋体" w:hAnsi="宋体" w:cs="宋体" w:hint="eastAsia"/>
                <w:color w:val="000000"/>
                <w:kern w:val="0"/>
                <w:sz w:val="20"/>
                <w:szCs w:val="20"/>
              </w:rPr>
              <w:t>和考核制度得0分。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40A8C"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55248"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2818D"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市场监督管理局</w:t>
            </w:r>
          </w:p>
        </w:tc>
      </w:tr>
      <w:tr w:rsidR="00297BE8" w:rsidRPr="00297BE8" w14:paraId="7DD64373"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66509B9"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2C983"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96F1E"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保障本地区食品药品安全。</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8CB82"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未发生食品药品质量安全事件得4分，发生食品药品质量安全事件扣4分。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40C7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D604EE9"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2C01443"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7520C6CF"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FE68F4F"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49F57"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1BE0D"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保障本地区无重大食品药品安全问题。</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4AC8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未发生食品药品质量安全事件得4分，发生食品药品质量安全事件扣4分。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A71A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9980F7A"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96B169"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7292213B" w14:textId="77777777" w:rsidTr="00297BE8">
        <w:trPr>
          <w:trHeight w:val="783"/>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7DFD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开展区域性产品质量问题集中整治，对实行市场准入制度的产品无证生产销售行为开展执法监督检查，</w:t>
            </w:r>
            <w:proofErr w:type="gramStart"/>
            <w:r w:rsidRPr="00297BE8">
              <w:rPr>
                <w:rFonts w:ascii="宋体" w:eastAsia="宋体" w:hAnsi="宋体" w:cs="宋体" w:hint="eastAsia"/>
                <w:color w:val="000000"/>
                <w:kern w:val="0"/>
                <w:sz w:val="20"/>
                <w:szCs w:val="20"/>
              </w:rPr>
              <w:t>严查彻办重点</w:t>
            </w:r>
            <w:proofErr w:type="gramEnd"/>
            <w:r w:rsidRPr="00297BE8">
              <w:rPr>
                <w:rFonts w:ascii="宋体" w:eastAsia="宋体" w:hAnsi="宋体" w:cs="宋体" w:hint="eastAsia"/>
                <w:color w:val="000000"/>
                <w:kern w:val="0"/>
                <w:sz w:val="20"/>
                <w:szCs w:val="20"/>
              </w:rPr>
              <w:t>产品制假售假违法大案要案等违法行为。</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349FE"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A7E06"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制定整治方案。</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51837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D83E2"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96784"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51ACE"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市场监督管理局</w:t>
            </w:r>
          </w:p>
        </w:tc>
      </w:tr>
      <w:tr w:rsidR="00297BE8" w:rsidRPr="00297BE8" w14:paraId="6A646783" w14:textId="77777777" w:rsidTr="00297BE8">
        <w:trPr>
          <w:trHeight w:val="7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11D0D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4A97C"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66BF81"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开展专项整治和专项检查工作。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DA051"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BFEF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5C23FA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80F9F7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2E6A4D4A" w14:textId="77777777" w:rsidTr="00297BE8">
        <w:trPr>
          <w:trHeight w:val="7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E3EA4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E750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FCC7AA"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开展专项整治和专项检查工作。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84A616"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49852"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EB46539"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99BF09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2FDB33A9" w14:textId="77777777" w:rsidTr="00297BE8">
        <w:trPr>
          <w:trHeight w:val="783"/>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3E7B3"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lastRenderedPageBreak/>
              <w:t>制定打击假冒伪劣食品药品专项整治方案并按要求实施，建立公安、食品药品监管、服务业委等多部门联合打击食品药品安全违法行为工作机制。</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C935E"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E7914"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制定整治方案。</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7DEBE"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8D6C5"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422CC"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27E724"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市场监督管理局、县公安局、县商业局等相关成员单位</w:t>
            </w:r>
          </w:p>
        </w:tc>
      </w:tr>
      <w:tr w:rsidR="00297BE8" w:rsidRPr="00297BE8" w14:paraId="591E1B15" w14:textId="77777777" w:rsidTr="00297BE8">
        <w:trPr>
          <w:trHeight w:val="7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599D3C"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1BB2D"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65F8D"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开展专项整治和专项检查工作。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C7285"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25167"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5E9A44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F4FF2B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2FB20EAD" w14:textId="77777777" w:rsidTr="00297BE8">
        <w:trPr>
          <w:trHeight w:val="7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301E9F7"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993CE"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80F0A"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开展专项整治和专项检查工作。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5DE3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B50FA"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51E74F7"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C7A022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0CDCCD41" w14:textId="77777777" w:rsidTr="00297BE8">
        <w:trPr>
          <w:trHeight w:val="783"/>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9E1A1"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开展严厉打击在食品中非法添加有毒有害物质和滥用食品添加剂行为专项行动。</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1D514"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80FD8"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制定方案。</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4B86B"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制定方案并有证明材料得4分，证明材料不全得2分，未完成得0分。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3D0E4"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18381"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EF36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市场监督管理局</w:t>
            </w:r>
          </w:p>
        </w:tc>
      </w:tr>
      <w:tr w:rsidR="00297BE8" w:rsidRPr="00297BE8" w14:paraId="3ACDDD5E" w14:textId="77777777" w:rsidTr="00297BE8">
        <w:trPr>
          <w:trHeight w:val="7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DBADC61"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53DB1"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CA1F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开展专项行动。</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1D70F1"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开展行动并有证明材料得4分，证明材料不全得2分，未完成得0分。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2B7F3"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8D7BC6C"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64383A"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3D663287" w14:textId="77777777" w:rsidTr="00297BE8">
        <w:trPr>
          <w:trHeight w:val="7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B21FE4"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7E1EE7"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48325"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开展专项行动并有行动总结。</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80CC4"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E8B60"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E5C95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F6A55B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33577B61" w14:textId="77777777" w:rsidTr="00297BE8">
        <w:trPr>
          <w:trHeight w:val="783"/>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D4CF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旅游等服务行业要做出质量诚信建设总体要求和推进规划，制定服务企业质量诚信标准并组织实施。</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E9D76"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B89C3"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出台旅游行业质量诚信建设推进规划，制定服务企业质量诚信标准。</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0EC22"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FBC94"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A246B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FC93A"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县旅游局等相关成员单位</w:t>
            </w:r>
          </w:p>
        </w:tc>
      </w:tr>
      <w:tr w:rsidR="00297BE8" w:rsidRPr="00297BE8" w14:paraId="451BE95B" w14:textId="77777777" w:rsidTr="00297BE8">
        <w:trPr>
          <w:trHeight w:val="7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E2512C1"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D39C6"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E3B98"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组织实施服务企业质量诚信标准和建设规划。</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107D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5AF5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824BBAF"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440CD98"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2257A779" w14:textId="77777777" w:rsidTr="00297BE8">
        <w:trPr>
          <w:trHeight w:val="7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D4172E"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A38B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ED218" w14:textId="77777777" w:rsidR="00297BE8" w:rsidRPr="00297BE8" w:rsidRDefault="00297BE8" w:rsidP="00297BE8">
            <w:pPr>
              <w:widowControl/>
              <w:spacing w:line="26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完成质量诚信建设2015年规划内容，对实施服务企业质量诚信标准进行全面评估、总结。</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EC81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F37C8"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BDBBF2F"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8424B82"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3112129A" w14:textId="77777777" w:rsidTr="00297BE8">
        <w:trPr>
          <w:trHeight w:val="783"/>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0A081"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开展安全生产大检查，对发现的质量安全隐患及时采取措施整改。</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A3CA5"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5603A"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制定方案开展安全生产大检查，对质量安全隐患及时采取措施。</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98C8D"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有方案并有证明材料得4分，证明材料不全得2分，未完成得0分。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1E440"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E3BB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60531"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县安监局</w:t>
            </w:r>
          </w:p>
        </w:tc>
      </w:tr>
      <w:tr w:rsidR="00297BE8" w:rsidRPr="00297BE8" w14:paraId="772E6A64" w14:textId="77777777" w:rsidTr="00297BE8">
        <w:trPr>
          <w:trHeight w:val="7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D6063B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DCE5B"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223FD"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全年无质量安全事故。</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BA42E"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发生质量安全事故扣4分，无质量安全事故得4分。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681E8"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0326B3D"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948C159"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70CFA96B" w14:textId="77777777" w:rsidTr="00297BE8">
        <w:trPr>
          <w:trHeight w:val="87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4704B"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完善12315、12365、12312等质量投诉、申诉网络平台，指定或设立统一受理旅游投诉机构。</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4D1BB"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2E964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处理12315、12365、12312质量投诉、申诉案件。</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8D79E"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完成任务并有证明材料得3分，证明材料不全得1.5分，未完成得0分。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4CBE6"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F0800"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3</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2D2DA"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市场监督管理局、县旅游局等相关成员单位</w:t>
            </w:r>
          </w:p>
        </w:tc>
      </w:tr>
      <w:tr w:rsidR="00297BE8" w:rsidRPr="00297BE8" w14:paraId="05AE42C8" w14:textId="77777777" w:rsidTr="00297BE8">
        <w:trPr>
          <w:trHeight w:val="8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A35EDC"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B1AD4"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108F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处理12315、12365、12312质量投诉、申诉案件。</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2A0D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完成任务并有证明材料得3分，证明材料不全得1.5分，未完成得0分。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00960"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954A27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EE942A2"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0C24C731" w14:textId="77777777" w:rsidTr="00297BE8">
        <w:trPr>
          <w:trHeight w:val="8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44A4F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83A18"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97953"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处理12315、12365、12312质量投诉、申诉案件。</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900704"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完成任务并有证明材料得3分，证明材料不全得1.5分，未完成得0分。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A288D"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2A28C0D"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0E3BF0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5920C19C" w14:textId="77777777" w:rsidTr="00297BE8">
        <w:trPr>
          <w:trHeight w:val="87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A4D22"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开展重点产品质量监督抽查和质量提升工程。</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E033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3EF6"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制定重点产品监督抽查方案；开展重点产品质量监督抽查工作。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F2A4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有方案并有证明材料得3分，证明材料不全得1.5分，未完成得0分。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4ACA5"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01626"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3</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5E9256"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市场监督管理局</w:t>
            </w:r>
          </w:p>
        </w:tc>
      </w:tr>
      <w:tr w:rsidR="00297BE8" w:rsidRPr="00297BE8" w14:paraId="66F83782" w14:textId="77777777" w:rsidTr="00297BE8">
        <w:trPr>
          <w:trHeight w:val="8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B06BBE"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22B5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5A835"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开展重点产品质量监督抽查工作。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2DFE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开展具体抽查工作并有证明材料得3分，证明材料不全得1.5分，无证明材料得0分。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4B247"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6383652"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588AA41"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44A643F6" w14:textId="77777777" w:rsidTr="00297BE8">
        <w:trPr>
          <w:trHeight w:val="8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76636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00C7B"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BAF03"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开展重点产品质量监督抽查工作。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83F"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开展具体抽查工作并有证明材料得3分，证明材料不全得1.5分，无证明材料得0分。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B90C7"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04DFE9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B2D51C1"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417DBCDB" w14:textId="77777777" w:rsidTr="00297BE8">
        <w:trPr>
          <w:trHeight w:val="87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A0F1B"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组织开展流通领域商品质量监督管理。</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25761"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ECC2D"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制定流通领域商品质量管理方案。</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3BAD12"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有方案并有证明材料得3分，证明材料不全得1.5分，未完成得0分。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B5EDC"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2F72A"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3</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70C68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市场监督管理局</w:t>
            </w:r>
          </w:p>
        </w:tc>
      </w:tr>
      <w:tr w:rsidR="00297BE8" w:rsidRPr="00297BE8" w14:paraId="2B563AC5" w14:textId="77777777" w:rsidTr="00297BE8">
        <w:trPr>
          <w:trHeight w:val="8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C2E8CA"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694EF2"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67148"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开展流通领域商品质量监督管理工作。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4A90E"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开展具体抽查工作并有证明材料得3分，证明材料不全得1.5分，无证明材料得0分。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64605"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F8EFAF"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E0FB317"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799F84A5" w14:textId="77777777" w:rsidTr="00297BE8">
        <w:trPr>
          <w:trHeight w:val="8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61960FF"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AF0C7"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E3C97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开展流通领域商品质量监督管理工作。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5163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开展具体抽查工作并有证明材料得3分，证明材料不全得1.5分，无证明材料得0分。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27ECB"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F6715C6"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0BB39A7"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239485BC" w14:textId="77777777" w:rsidTr="00297BE8">
        <w:trPr>
          <w:trHeight w:val="876"/>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0AAFE"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开展农药质量市场抽查和专项监督检查。</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CD89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F1976"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制定农药质量市场抽查方案。</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F0AB91"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有方案并有证明材料得3分，证明材料不全得1.5分，未完成得0分。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2C281"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C86C2"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3</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AADA5"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县农发局</w:t>
            </w:r>
          </w:p>
        </w:tc>
      </w:tr>
      <w:tr w:rsidR="00297BE8" w:rsidRPr="00297BE8" w14:paraId="448AD8E2" w14:textId="77777777" w:rsidTr="00297BE8">
        <w:trPr>
          <w:trHeight w:val="8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3DB3B44"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D5B7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2BEF07"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开展农药质量市场抽查和专项监督检查工作。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7DBBDB"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开展具体抽查工作并有证明材料得3分，证明材料不全得1.5分，无证明材料得0分。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9C9202"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B9A1B36"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212C13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1C3DC01F" w14:textId="77777777" w:rsidTr="00297BE8">
        <w:trPr>
          <w:trHeight w:val="8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DAF2CA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087E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AEAE9"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开展农药质量市场抽查和专项监督检查工作。</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2AA64"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开展具体抽查工作并有证明材料得3分，证明材料不全得1.5分，无证明材料得0分。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F6538"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4FADEB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73F8E2A"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39BBABAD" w14:textId="77777777" w:rsidTr="00297BE8">
        <w:trPr>
          <w:trHeight w:val="876"/>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01718"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加强工程质量监督执法检查，按有关规定组织或参与工程质量事故质量问题的调查处理。</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29F2E"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168AC"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制定方案，强化工程质量执法检查。</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97AD6"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有方案并有证明材料得4分，证明材料不全得2分，未完成得0分。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AA09E1"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49E809"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77F4D"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县城建局</w:t>
            </w:r>
          </w:p>
        </w:tc>
      </w:tr>
      <w:tr w:rsidR="00297BE8" w:rsidRPr="00297BE8" w14:paraId="1FF9F4AD" w14:textId="77777777" w:rsidTr="00297BE8">
        <w:trPr>
          <w:trHeight w:val="8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FB5EB9A"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1C7865"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38180"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对工程质量事故，按规定组织或参与工程质量事故的调查处理。</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BD7EE"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有方案并有证明材料得4分，证明材料不全得2分，未完成得0分。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7836E"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5E9CEC2"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5AD9A0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12A59676" w14:textId="77777777" w:rsidTr="00297BE8">
        <w:trPr>
          <w:trHeight w:val="8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32C624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3C217"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9ED4F"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对工程质量事故，按规定组织或参与工程质量事故的调查处理。</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1BA53" w14:textId="77777777" w:rsidR="00297BE8" w:rsidRPr="00297BE8" w:rsidRDefault="00297BE8" w:rsidP="00297BE8">
            <w:pPr>
              <w:widowControl/>
              <w:spacing w:line="30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有方案并有证明材料得4分，证明材料不全得2分，未完成得0分。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25FF0F" w14:textId="77777777" w:rsidR="00297BE8" w:rsidRPr="00297BE8" w:rsidRDefault="00297BE8" w:rsidP="00297BE8">
            <w:pPr>
              <w:widowControl/>
              <w:spacing w:line="30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2B6B46D"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6346223"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5863E3D7" w14:textId="77777777" w:rsidTr="00297BE8">
        <w:trPr>
          <w:trHeight w:val="876"/>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89EAC1"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本地区新开工建筑工程质量监督覆盖率达到100%。</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FFEFAA"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A28D8"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新开工建筑工程质量监督覆盖率确保达到100%。</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DC960"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覆盖率达到100%得4分，低于100%得0分。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338BA"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63EAAD"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E9DAE"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县城建局</w:t>
            </w:r>
          </w:p>
        </w:tc>
      </w:tr>
      <w:tr w:rsidR="00297BE8" w:rsidRPr="00297BE8" w14:paraId="59E01978" w14:textId="77777777" w:rsidTr="00297BE8">
        <w:trPr>
          <w:trHeight w:val="8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B28A1D3"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4D2A7"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21094"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新开工建筑工程质量监督覆盖率确保达到100%。</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2FBA5"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覆盖率达到100%得4分，低于100%得0分。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CC8C6"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18F39F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EB03B4F"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063054AB" w14:textId="77777777" w:rsidTr="00297BE8">
        <w:trPr>
          <w:trHeight w:val="8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53DED49"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4B115"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CA48E0"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新开工建筑工程质量监督覆盖率确保达到100%。</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5A6F79"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覆盖率达到100%得4分，低于100%得0分。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35457"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577703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218A2F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79A6746D" w14:textId="77777777" w:rsidTr="00297BE8">
        <w:trPr>
          <w:trHeight w:val="74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CD86D"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工程质量整体水平保持稳中有升，建设工程质量投诉率逐年下降。</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78FD3"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5721D"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采取措施提高工程质量整体水平。</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9B07"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有证明材料得4分，材料不全得2分，无材料得0分。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322E1"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DC238"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C0A5D4"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县城建局</w:t>
            </w:r>
          </w:p>
        </w:tc>
      </w:tr>
      <w:tr w:rsidR="00297BE8" w:rsidRPr="00297BE8" w14:paraId="3074F9A0"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CD8592"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9D661"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F224C0"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采取措施提高工程质量整体水平。</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8BE9B"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有证明材料得4分，材料不全得2分，无材料得0分。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506AB"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64D9719"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9AA9723"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28DA765B"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29935C9"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11E83"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C4DCD"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工程质量投诉率低于去年水平。</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6C84"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投诉率低于2014年得4分，高于2014年得0分。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5CE2E4"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F78FDA1"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FA6B0D4"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1880DC44" w14:textId="77777777" w:rsidTr="00297BE8">
        <w:trPr>
          <w:trHeight w:val="74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B4385"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制定服务质量提升政策措施，建立行业服务质量监管制度。</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A2394"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3AB93"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制定具体的政策措施，建立相关的制度，提升服务质量。</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9F2D4"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有制度并有证明材料得4分，材料不全得2分，无制度得0分。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59358"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27920"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D9884"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县政府及相关成员单位</w:t>
            </w:r>
          </w:p>
        </w:tc>
      </w:tr>
      <w:tr w:rsidR="00297BE8" w:rsidRPr="00297BE8" w14:paraId="6DAA0E4F"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8EEE27"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312A7"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F6B41"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采取措施提升行业服务质量。</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28D9A"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完成任务并有证明材料得4分，无证明材料扣2分，未完成得0分。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F49DB"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81023F"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53FDA64"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3692CB0A"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F3E0B1"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FA0AC"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3AD12"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采取措施提升行业服务质量。</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3430F"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完成任务并有证明材料得4分，无证明材料扣2分，未完成得0分。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08724"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70D511B"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4ED81A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04569382" w14:textId="77777777" w:rsidTr="00297BE8">
        <w:trPr>
          <w:trHeight w:val="747"/>
          <w:jc w:val="center"/>
        </w:trPr>
        <w:tc>
          <w:tcPr>
            <w:tcW w:w="30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41866"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加强旅游市场安全监测，确保全年无重大旅游质量安全事故。</w:t>
            </w: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8CBC2"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半年</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DAEFC"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加强旅游市场安全监测，确保全年无重大旅游质量安全事故。</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EEDC2"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完成任务并有证明材料得4分，无证明材料扣2分，未完成得0分。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42131"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2015年6月末</w:t>
            </w:r>
          </w:p>
        </w:tc>
        <w:tc>
          <w:tcPr>
            <w:tcW w:w="4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A1610"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4</w:t>
            </w:r>
          </w:p>
        </w:tc>
        <w:tc>
          <w:tcPr>
            <w:tcW w:w="1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D45AC"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县旅游局</w:t>
            </w:r>
          </w:p>
        </w:tc>
      </w:tr>
      <w:tr w:rsidR="00297BE8" w:rsidRPr="00297BE8" w14:paraId="209C0E3D"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65824D"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46D8F"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前三季度</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BD986"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加强旅游市场安全监测，确保全年无重大旅游质量安全事故。</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4A399"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完成任务并有证明材料得4分，无证明材料扣2分，未完成得0分。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450E15"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2015年9月末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23A0BE0"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7E67ED2"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77244BDD" w14:textId="77777777" w:rsidTr="00297BE8">
        <w:trPr>
          <w:trHeight w:val="7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DDB0CBC"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44237"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年终</w:t>
            </w:r>
          </w:p>
        </w:tc>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D217B"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加强旅游市场安全监测，确保全年无重大旅游质量安全事故。</w:t>
            </w:r>
          </w:p>
        </w:tc>
        <w:tc>
          <w:tcPr>
            <w:tcW w:w="4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A3BEE"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完成任务并有证明材料得4分，无证明材料扣2分，未完成得0分。</w:t>
            </w:r>
          </w:p>
        </w:tc>
        <w:tc>
          <w:tcPr>
            <w:tcW w:w="1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A07E8" w14:textId="77777777" w:rsidR="00297BE8" w:rsidRPr="00297BE8" w:rsidRDefault="00297BE8" w:rsidP="00297BE8">
            <w:pPr>
              <w:widowControl/>
              <w:spacing w:line="280" w:lineRule="atLeast"/>
              <w:jc w:val="center"/>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t>2015年12月末</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1E1F15"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9B2D43" w14:textId="77777777" w:rsidR="00297BE8" w:rsidRPr="00297BE8" w:rsidRDefault="00297BE8" w:rsidP="00297BE8">
            <w:pPr>
              <w:widowControl/>
              <w:spacing w:line="450" w:lineRule="atLeast"/>
              <w:jc w:val="left"/>
              <w:rPr>
                <w:rFonts w:ascii="微软雅黑" w:eastAsia="微软雅黑" w:hAnsi="微软雅黑" w:cs="宋体"/>
                <w:color w:val="000000"/>
                <w:kern w:val="0"/>
                <w:szCs w:val="21"/>
              </w:rPr>
            </w:pPr>
          </w:p>
        </w:tc>
      </w:tr>
      <w:tr w:rsidR="00297BE8" w:rsidRPr="00297BE8" w14:paraId="1BAE9EB7" w14:textId="77777777" w:rsidTr="00297BE8">
        <w:trPr>
          <w:trHeight w:val="1067"/>
          <w:jc w:val="center"/>
        </w:trPr>
        <w:tc>
          <w:tcPr>
            <w:tcW w:w="14086"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F4609" w14:textId="77777777" w:rsidR="00297BE8" w:rsidRPr="00297BE8" w:rsidRDefault="00297BE8" w:rsidP="00297BE8">
            <w:pPr>
              <w:widowControl/>
              <w:spacing w:line="280" w:lineRule="atLeast"/>
              <w:jc w:val="left"/>
              <w:rPr>
                <w:rFonts w:ascii="微软雅黑" w:eastAsia="微软雅黑" w:hAnsi="微软雅黑" w:cs="宋体" w:hint="eastAsia"/>
                <w:color w:val="000000"/>
                <w:kern w:val="0"/>
                <w:szCs w:val="21"/>
              </w:rPr>
            </w:pPr>
            <w:r w:rsidRPr="00297BE8">
              <w:rPr>
                <w:rFonts w:ascii="宋体" w:eastAsia="宋体" w:hAnsi="宋体" w:cs="宋体" w:hint="eastAsia"/>
                <w:color w:val="000000"/>
                <w:kern w:val="0"/>
                <w:sz w:val="20"/>
                <w:szCs w:val="20"/>
              </w:rPr>
              <w:lastRenderedPageBreak/>
              <w:t>注：由质量强县工作领导小组办公室负责信息统计、上报及宣传工作。每月及时上报“质量年”建设活动信息得5分，少报1次信息扣1分，扣完为止；在铁岭广播电视台“质量年”建设专栏至少宣传1次得5分，在《铁岭日报》“质量年”建设专栏至少宣传1次得5分；在全省或全市有质量创新或成果的得5分。</w:t>
            </w:r>
          </w:p>
        </w:tc>
      </w:tr>
    </w:tbl>
    <w:p w14:paraId="3791C477" w14:textId="77777777" w:rsidR="00382CBA" w:rsidRPr="00297BE8" w:rsidRDefault="00382CBA" w:rsidP="00382CBA">
      <w:pPr>
        <w:spacing w:line="600" w:lineRule="exact"/>
        <w:rPr>
          <w:rFonts w:ascii="仿宋_GB2312" w:eastAsia="仿宋_GB2312"/>
          <w:sz w:val="32"/>
          <w:szCs w:val="32"/>
        </w:rPr>
      </w:pPr>
    </w:p>
    <w:sectPr w:rsidR="00382CBA" w:rsidRPr="00297BE8" w:rsidSect="00297BE8">
      <w:pgSz w:w="16838" w:h="11906" w:orient="landscape"/>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2FDF" w14:textId="77777777" w:rsidR="00F62D54" w:rsidRDefault="00F62D54" w:rsidP="00CD0EEC">
      <w:r>
        <w:separator/>
      </w:r>
    </w:p>
  </w:endnote>
  <w:endnote w:type="continuationSeparator" w:id="0">
    <w:p w14:paraId="46FBE500" w14:textId="77777777" w:rsidR="00F62D54" w:rsidRDefault="00F62D54" w:rsidP="00CD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B3A6" w14:textId="77777777" w:rsidR="00F62D54" w:rsidRDefault="00F62D54" w:rsidP="00CD0EEC">
      <w:r>
        <w:separator/>
      </w:r>
    </w:p>
  </w:footnote>
  <w:footnote w:type="continuationSeparator" w:id="0">
    <w:p w14:paraId="760F090E" w14:textId="77777777" w:rsidR="00F62D54" w:rsidRDefault="00F62D54" w:rsidP="00CD0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01"/>
    <w:rsid w:val="00053892"/>
    <w:rsid w:val="00297BE8"/>
    <w:rsid w:val="00382CBA"/>
    <w:rsid w:val="00CD0EEC"/>
    <w:rsid w:val="00F62D54"/>
    <w:rsid w:val="00F8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69E68A-B8C9-4F72-B118-C5A5EB84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E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EEC"/>
    <w:rPr>
      <w:sz w:val="18"/>
      <w:szCs w:val="18"/>
    </w:rPr>
  </w:style>
  <w:style w:type="paragraph" w:styleId="a5">
    <w:name w:val="footer"/>
    <w:basedOn w:val="a"/>
    <w:link w:val="a6"/>
    <w:uiPriority w:val="99"/>
    <w:unhideWhenUsed/>
    <w:rsid w:val="00CD0EEC"/>
    <w:pPr>
      <w:tabs>
        <w:tab w:val="center" w:pos="4153"/>
        <w:tab w:val="right" w:pos="8306"/>
      </w:tabs>
      <w:snapToGrid w:val="0"/>
      <w:jc w:val="left"/>
    </w:pPr>
    <w:rPr>
      <w:sz w:val="18"/>
      <w:szCs w:val="18"/>
    </w:rPr>
  </w:style>
  <w:style w:type="character" w:customStyle="1" w:styleId="a6">
    <w:name w:val="页脚 字符"/>
    <w:basedOn w:val="a0"/>
    <w:link w:val="a5"/>
    <w:uiPriority w:val="99"/>
    <w:rsid w:val="00CD0E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2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minglei zhang</dc:creator>
  <cp:keywords/>
  <dc:description/>
  <cp:lastModifiedBy>minglei zhang</cp:lastModifiedBy>
  <cp:revision>2</cp:revision>
  <dcterms:created xsi:type="dcterms:W3CDTF">2022-04-21T07:22:00Z</dcterms:created>
  <dcterms:modified xsi:type="dcterms:W3CDTF">2022-04-21T07:22:00Z</dcterms:modified>
</cp:coreProperties>
</file>