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18F9" w14:textId="77777777" w:rsidR="000D6EA4" w:rsidRDefault="00182356">
      <w:pPr>
        <w:adjustRightInd w:val="0"/>
        <w:rPr>
          <w:rFonts w:ascii="黑体" w:eastAsia="黑体" w:hAnsi="黑体" w:cs="黑体"/>
          <w:sz w:val="32"/>
          <w:szCs w:val="32"/>
        </w:rPr>
      </w:pPr>
      <w:r>
        <w:rPr>
          <w:rFonts w:ascii="黑体" w:eastAsia="黑体" w:hAnsi="黑体" w:cs="黑体" w:hint="eastAsia"/>
          <w:sz w:val="32"/>
          <w:szCs w:val="32"/>
        </w:rPr>
        <w:t xml:space="preserve">                                                </w:t>
      </w:r>
    </w:p>
    <w:p w14:paraId="7349BB1B" w14:textId="77777777" w:rsidR="000D6EA4" w:rsidRDefault="000D6EA4">
      <w:pPr>
        <w:adjustRightInd w:val="0"/>
        <w:rPr>
          <w:rFonts w:ascii="宋体" w:hAnsi="宋体" w:cs="黑体"/>
          <w:bCs/>
          <w:sz w:val="32"/>
        </w:rPr>
      </w:pPr>
    </w:p>
    <w:p w14:paraId="6E9BF2EB" w14:textId="77777777" w:rsidR="000D6EA4" w:rsidRDefault="000D6EA4">
      <w:pPr>
        <w:adjustRightInd w:val="0"/>
        <w:rPr>
          <w:rFonts w:ascii="宋体" w:hAnsi="宋体" w:cs="黑体"/>
          <w:bCs/>
          <w:sz w:val="32"/>
        </w:rPr>
      </w:pPr>
    </w:p>
    <w:p w14:paraId="6FC30D57" w14:textId="77777777" w:rsidR="000D6EA4" w:rsidRDefault="000D6EA4">
      <w:pPr>
        <w:adjustRightInd w:val="0"/>
        <w:ind w:firstLineChars="200" w:firstLine="420"/>
        <w:rPr>
          <w:bCs/>
        </w:rPr>
      </w:pPr>
    </w:p>
    <w:p w14:paraId="28E3B912" w14:textId="77777777" w:rsidR="000D6EA4" w:rsidRDefault="000D6EA4">
      <w:pPr>
        <w:adjustRightInd w:val="0"/>
        <w:jc w:val="center"/>
        <w:rPr>
          <w:rFonts w:ascii="宋体" w:hAnsi="宋体" w:cs="黑体"/>
          <w:bCs/>
          <w:sz w:val="72"/>
          <w:szCs w:val="48"/>
        </w:rPr>
      </w:pPr>
    </w:p>
    <w:p w14:paraId="433FA1C2" w14:textId="77777777" w:rsidR="000D6EA4" w:rsidRDefault="000D6EA4">
      <w:pPr>
        <w:pStyle w:val="a0"/>
        <w:rPr>
          <w:bCs/>
        </w:rPr>
      </w:pPr>
    </w:p>
    <w:p w14:paraId="7B2D6E7B" w14:textId="77777777" w:rsidR="000D6EA4" w:rsidRDefault="00182356">
      <w:pPr>
        <w:adjustRightInd w:val="0"/>
        <w:jc w:val="center"/>
        <w:rPr>
          <w:rFonts w:ascii="宋体" w:hAnsi="宋体" w:cs="黑体"/>
          <w:b/>
          <w:sz w:val="72"/>
          <w:szCs w:val="48"/>
        </w:rPr>
      </w:pPr>
      <w:r>
        <w:rPr>
          <w:rFonts w:ascii="宋体" w:hAnsi="宋体" w:cs="黑体" w:hint="eastAsia"/>
          <w:b/>
          <w:sz w:val="72"/>
          <w:szCs w:val="48"/>
        </w:rPr>
        <w:t>铁岭县妇女发展规划</w:t>
      </w:r>
    </w:p>
    <w:p w14:paraId="18F4712D" w14:textId="77777777" w:rsidR="000D6EA4" w:rsidRDefault="00182356">
      <w:pPr>
        <w:adjustRightInd w:val="0"/>
        <w:jc w:val="center"/>
        <w:rPr>
          <w:rFonts w:ascii="宋体" w:hAnsi="宋体" w:cs="黑体"/>
          <w:b/>
          <w:sz w:val="56"/>
          <w:szCs w:val="56"/>
        </w:rPr>
      </w:pPr>
      <w:r>
        <w:rPr>
          <w:rFonts w:ascii="宋体" w:hAnsi="宋体" w:cs="黑体" w:hint="eastAsia"/>
          <w:b/>
          <w:sz w:val="56"/>
          <w:szCs w:val="56"/>
        </w:rPr>
        <w:t>（2021-2030年）</w:t>
      </w:r>
    </w:p>
    <w:p w14:paraId="74A69500" w14:textId="77777777" w:rsidR="000D6EA4" w:rsidRDefault="000D6EA4">
      <w:pPr>
        <w:adjustRightInd w:val="0"/>
        <w:ind w:firstLineChars="200" w:firstLine="640"/>
        <w:jc w:val="center"/>
        <w:rPr>
          <w:rFonts w:ascii="仿宋_GB2312" w:eastAsia="仿宋_GB2312" w:hAnsi="仿宋_GB2312" w:cs="黑体"/>
          <w:bCs/>
          <w:sz w:val="32"/>
          <w:szCs w:val="32"/>
        </w:rPr>
      </w:pPr>
    </w:p>
    <w:p w14:paraId="35AF100B" w14:textId="77777777" w:rsidR="000D6EA4" w:rsidRDefault="000D6EA4">
      <w:pPr>
        <w:adjustRightInd w:val="0"/>
        <w:ind w:firstLineChars="200" w:firstLine="640"/>
        <w:jc w:val="center"/>
        <w:rPr>
          <w:rFonts w:ascii="仿宋_GB2312" w:eastAsia="仿宋_GB2312" w:hAnsi="仿宋_GB2312" w:cs="黑体"/>
          <w:bCs/>
          <w:sz w:val="32"/>
          <w:szCs w:val="32"/>
        </w:rPr>
      </w:pPr>
    </w:p>
    <w:p w14:paraId="18075755" w14:textId="77777777" w:rsidR="000D6EA4" w:rsidRDefault="00182356">
      <w:pPr>
        <w:adjustRightInd w:val="0"/>
        <w:ind w:firstLineChars="200" w:firstLine="640"/>
        <w:jc w:val="center"/>
        <w:rPr>
          <w:rFonts w:ascii="仿宋_GB2312" w:eastAsia="仿宋_GB2312" w:hAnsi="仿宋_GB2312" w:cs="黑体"/>
          <w:bCs/>
          <w:sz w:val="32"/>
          <w:szCs w:val="32"/>
        </w:rPr>
      </w:pPr>
      <w:r>
        <w:rPr>
          <w:rFonts w:ascii="仿宋_GB2312" w:eastAsia="仿宋_GB2312" w:hAnsi="仿宋_GB2312" w:cs="黑体" w:hint="eastAsia"/>
          <w:bCs/>
          <w:sz w:val="32"/>
          <w:szCs w:val="32"/>
        </w:rPr>
        <w:t>(征求意见稿)</w:t>
      </w:r>
    </w:p>
    <w:p w14:paraId="6CAE097B" w14:textId="77777777" w:rsidR="000D6EA4" w:rsidRDefault="000D6EA4">
      <w:pPr>
        <w:adjustRightInd w:val="0"/>
        <w:ind w:firstLineChars="200" w:firstLine="640"/>
        <w:jc w:val="center"/>
        <w:rPr>
          <w:rFonts w:ascii="仿宋_GB2312" w:eastAsia="仿宋_GB2312" w:hAnsi="仿宋_GB2312" w:cs="黑体"/>
          <w:bCs/>
          <w:sz w:val="32"/>
          <w:szCs w:val="32"/>
        </w:rPr>
      </w:pPr>
    </w:p>
    <w:p w14:paraId="6BAE96F6" w14:textId="77777777" w:rsidR="000D6EA4" w:rsidRDefault="000D6EA4">
      <w:pPr>
        <w:adjustRightInd w:val="0"/>
        <w:ind w:firstLineChars="200" w:firstLine="640"/>
        <w:jc w:val="center"/>
        <w:rPr>
          <w:rFonts w:ascii="仿宋_GB2312" w:eastAsia="仿宋_GB2312" w:hAnsi="仿宋_GB2312" w:cs="黑体"/>
          <w:bCs/>
          <w:sz w:val="32"/>
          <w:szCs w:val="32"/>
        </w:rPr>
      </w:pPr>
    </w:p>
    <w:p w14:paraId="23E24F22" w14:textId="77777777" w:rsidR="000D6EA4" w:rsidRDefault="000D6EA4">
      <w:pPr>
        <w:adjustRightInd w:val="0"/>
        <w:ind w:firstLineChars="200" w:firstLine="640"/>
        <w:jc w:val="center"/>
        <w:rPr>
          <w:rFonts w:ascii="仿宋_GB2312" w:eastAsia="仿宋_GB2312" w:hAnsi="仿宋_GB2312" w:cs="黑体"/>
          <w:bCs/>
          <w:sz w:val="32"/>
          <w:szCs w:val="32"/>
        </w:rPr>
      </w:pPr>
    </w:p>
    <w:p w14:paraId="3C029741" w14:textId="77777777" w:rsidR="000D6EA4" w:rsidRDefault="000D6EA4">
      <w:pPr>
        <w:pStyle w:val="a0"/>
        <w:rPr>
          <w:rFonts w:ascii="仿宋_GB2312" w:hAnsi="仿宋_GB2312" w:cs="黑体"/>
          <w:bCs/>
          <w:szCs w:val="32"/>
        </w:rPr>
      </w:pPr>
    </w:p>
    <w:p w14:paraId="4A717287" w14:textId="77777777" w:rsidR="000D6EA4" w:rsidRDefault="000D6EA4">
      <w:pPr>
        <w:adjustRightInd w:val="0"/>
        <w:ind w:firstLineChars="200" w:firstLine="640"/>
        <w:jc w:val="center"/>
        <w:rPr>
          <w:rFonts w:ascii="仿宋_GB2312" w:eastAsia="仿宋_GB2312" w:hAnsi="仿宋_GB2312" w:cs="黑体"/>
          <w:bCs/>
          <w:sz w:val="32"/>
          <w:szCs w:val="32"/>
        </w:rPr>
      </w:pPr>
    </w:p>
    <w:p w14:paraId="7D437DAE" w14:textId="77777777" w:rsidR="000D6EA4" w:rsidRDefault="000D6EA4">
      <w:pPr>
        <w:pStyle w:val="a0"/>
      </w:pPr>
    </w:p>
    <w:p w14:paraId="213977D8" w14:textId="77777777" w:rsidR="000D6EA4" w:rsidRDefault="000D6EA4"/>
    <w:p w14:paraId="34B76838" w14:textId="77777777" w:rsidR="000D6EA4" w:rsidRDefault="000D6EA4">
      <w:pPr>
        <w:pStyle w:val="a0"/>
      </w:pPr>
    </w:p>
    <w:p w14:paraId="7B260282" w14:textId="77777777" w:rsidR="000D6EA4" w:rsidRDefault="000D6EA4"/>
    <w:p w14:paraId="7C3B3114" w14:textId="77777777" w:rsidR="000D6EA4" w:rsidRDefault="000D6EA4">
      <w:pPr>
        <w:pStyle w:val="a0"/>
      </w:pPr>
    </w:p>
    <w:p w14:paraId="05D6D636" w14:textId="77777777" w:rsidR="000D6EA4" w:rsidRDefault="000D6EA4"/>
    <w:p w14:paraId="1DE49888" w14:textId="77777777" w:rsidR="000D6EA4" w:rsidRDefault="000D6EA4"/>
    <w:p w14:paraId="65BC54BF" w14:textId="77777777" w:rsidR="000D6EA4" w:rsidRDefault="00182356">
      <w:pPr>
        <w:pStyle w:val="a0"/>
        <w:jc w:val="center"/>
        <w:rPr>
          <w:rFonts w:ascii="方正大标宋简体" w:eastAsia="方正大标宋简体"/>
          <w:sz w:val="44"/>
          <w:szCs w:val="44"/>
        </w:rPr>
      </w:pPr>
      <w:r>
        <w:rPr>
          <w:rFonts w:ascii="方正大标宋简体" w:eastAsia="方正大标宋简体" w:hint="eastAsia"/>
          <w:sz w:val="44"/>
          <w:szCs w:val="44"/>
        </w:rPr>
        <w:lastRenderedPageBreak/>
        <w:t>目录</w:t>
      </w:r>
    </w:p>
    <w:p w14:paraId="050C1E33" w14:textId="77777777" w:rsidR="000D6EA4" w:rsidRDefault="000D6EA4"/>
    <w:p w14:paraId="3CEF32D7" w14:textId="77777777" w:rsidR="000D6EA4" w:rsidRDefault="00182356">
      <w:pPr>
        <w:pStyle w:val="TOC1"/>
        <w:tabs>
          <w:tab w:val="right" w:leader="dot" w:pos="8370"/>
        </w:tabs>
        <w:rPr>
          <w:rFonts w:ascii="黑体" w:eastAsia="黑体" w:hAnsi="黑体"/>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TOC \o "1-3" \h \z \u </w:instrText>
      </w:r>
      <w:r>
        <w:rPr>
          <w:rFonts w:asciiTheme="minorEastAsia" w:eastAsiaTheme="minorEastAsia" w:hAnsiTheme="minorEastAsia"/>
          <w:sz w:val="28"/>
          <w:szCs w:val="28"/>
        </w:rPr>
        <w:fldChar w:fldCharType="separate"/>
      </w:r>
      <w:hyperlink w:anchor="_Toc97295325" w:history="1">
        <w:r>
          <w:rPr>
            <w:rStyle w:val="af1"/>
            <w:rFonts w:ascii="黑体" w:eastAsia="黑体" w:hAnsi="黑体"/>
            <w:sz w:val="28"/>
            <w:szCs w:val="28"/>
          </w:rPr>
          <w:t>前言</w:t>
        </w:r>
        <w:r>
          <w:rPr>
            <w:rFonts w:ascii="黑体" w:eastAsia="黑体" w:hAnsi="黑体"/>
            <w:sz w:val="28"/>
            <w:szCs w:val="28"/>
          </w:rPr>
          <w:tab/>
        </w:r>
        <w:r>
          <w:rPr>
            <w:rFonts w:ascii="黑体" w:eastAsia="黑体" w:hAnsi="黑体"/>
            <w:sz w:val="28"/>
            <w:szCs w:val="28"/>
          </w:rPr>
          <w:fldChar w:fldCharType="begin"/>
        </w:r>
        <w:r>
          <w:rPr>
            <w:rFonts w:ascii="黑体" w:eastAsia="黑体" w:hAnsi="黑体"/>
            <w:sz w:val="28"/>
            <w:szCs w:val="28"/>
          </w:rPr>
          <w:instrText xml:space="preserve"> PAGEREF _Toc97295325 \h </w:instrText>
        </w:r>
        <w:r>
          <w:rPr>
            <w:rFonts w:ascii="黑体" w:eastAsia="黑体" w:hAnsi="黑体"/>
            <w:sz w:val="28"/>
            <w:szCs w:val="28"/>
          </w:rPr>
        </w:r>
        <w:r>
          <w:rPr>
            <w:rFonts w:ascii="黑体" w:eastAsia="黑体" w:hAnsi="黑体"/>
            <w:sz w:val="28"/>
            <w:szCs w:val="28"/>
          </w:rPr>
          <w:fldChar w:fldCharType="separate"/>
        </w:r>
        <w:r>
          <w:rPr>
            <w:rFonts w:ascii="黑体" w:eastAsia="黑体" w:hAnsi="黑体"/>
            <w:sz w:val="28"/>
            <w:szCs w:val="28"/>
          </w:rPr>
          <w:t>1</w:t>
        </w:r>
        <w:r>
          <w:rPr>
            <w:rFonts w:ascii="黑体" w:eastAsia="黑体" w:hAnsi="黑体"/>
            <w:sz w:val="28"/>
            <w:szCs w:val="28"/>
          </w:rPr>
          <w:fldChar w:fldCharType="end"/>
        </w:r>
      </w:hyperlink>
    </w:p>
    <w:p w14:paraId="3F7E314E" w14:textId="77777777" w:rsidR="000D6EA4" w:rsidRDefault="00EE7591">
      <w:pPr>
        <w:pStyle w:val="TOC2"/>
        <w:rPr>
          <w:rFonts w:asciiTheme="minorEastAsia" w:eastAsiaTheme="minorEastAsia" w:hAnsiTheme="minorEastAsia"/>
        </w:rPr>
      </w:pPr>
      <w:hyperlink w:anchor="_Toc97295326" w:history="1">
        <w:r w:rsidR="00182356">
          <w:rPr>
            <w:rStyle w:val="af1"/>
          </w:rPr>
          <w:t>一、指导思想、基本原则和总体目标</w:t>
        </w:r>
        <w:r w:rsidR="00182356">
          <w:tab/>
        </w:r>
        <w:r w:rsidR="00182356">
          <w:fldChar w:fldCharType="begin"/>
        </w:r>
        <w:r w:rsidR="00182356">
          <w:instrText xml:space="preserve"> PAGEREF _Toc97295326 \h </w:instrText>
        </w:r>
        <w:r w:rsidR="00182356">
          <w:fldChar w:fldCharType="separate"/>
        </w:r>
        <w:r w:rsidR="00182356">
          <w:t>3</w:t>
        </w:r>
        <w:r w:rsidR="00182356">
          <w:fldChar w:fldCharType="end"/>
        </w:r>
      </w:hyperlink>
    </w:p>
    <w:p w14:paraId="673656F3" w14:textId="77777777" w:rsidR="000D6EA4" w:rsidRDefault="00EE7591">
      <w:pPr>
        <w:pStyle w:val="TOC3"/>
        <w:tabs>
          <w:tab w:val="right" w:leader="dot" w:pos="8370"/>
        </w:tabs>
        <w:rPr>
          <w:rFonts w:asciiTheme="minorEastAsia" w:eastAsiaTheme="minorEastAsia" w:hAnsiTheme="minorEastAsia"/>
          <w:sz w:val="28"/>
          <w:szCs w:val="28"/>
        </w:rPr>
      </w:pPr>
      <w:hyperlink w:anchor="_Toc97295327" w:history="1">
        <w:r w:rsidR="00182356">
          <w:rPr>
            <w:rStyle w:val="af1"/>
            <w:rFonts w:asciiTheme="minorEastAsia" w:eastAsiaTheme="minorEastAsia" w:hAnsiTheme="minorEastAsia"/>
            <w:sz w:val="28"/>
            <w:szCs w:val="28"/>
          </w:rPr>
          <w:t>（一）指导思想</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_Toc97295327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3</w:t>
        </w:r>
        <w:r w:rsidR="00182356">
          <w:rPr>
            <w:rFonts w:asciiTheme="minorEastAsia" w:eastAsiaTheme="minorEastAsia" w:hAnsiTheme="minorEastAsia"/>
            <w:sz w:val="28"/>
            <w:szCs w:val="28"/>
          </w:rPr>
          <w:fldChar w:fldCharType="end"/>
        </w:r>
      </w:hyperlink>
    </w:p>
    <w:p w14:paraId="2AB28B69" w14:textId="77777777" w:rsidR="000D6EA4" w:rsidRDefault="00EE7591">
      <w:pPr>
        <w:pStyle w:val="TOC3"/>
        <w:tabs>
          <w:tab w:val="right" w:leader="dot" w:pos="8370"/>
        </w:tabs>
        <w:rPr>
          <w:rFonts w:asciiTheme="minorEastAsia" w:eastAsiaTheme="minorEastAsia" w:hAnsiTheme="minorEastAsia"/>
          <w:sz w:val="28"/>
          <w:szCs w:val="28"/>
        </w:rPr>
      </w:pPr>
      <w:hyperlink w:anchor="_Toc97295328" w:history="1">
        <w:r w:rsidR="00182356">
          <w:rPr>
            <w:rStyle w:val="af1"/>
            <w:rFonts w:asciiTheme="minorEastAsia" w:eastAsiaTheme="minorEastAsia" w:hAnsiTheme="minorEastAsia"/>
            <w:sz w:val="28"/>
            <w:szCs w:val="28"/>
          </w:rPr>
          <w:t>（二）基本原则</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_Toc97295328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3</w:t>
        </w:r>
        <w:r w:rsidR="00182356">
          <w:rPr>
            <w:rFonts w:asciiTheme="minorEastAsia" w:eastAsiaTheme="minorEastAsia" w:hAnsiTheme="minorEastAsia"/>
            <w:sz w:val="28"/>
            <w:szCs w:val="28"/>
          </w:rPr>
          <w:fldChar w:fldCharType="end"/>
        </w:r>
      </w:hyperlink>
    </w:p>
    <w:p w14:paraId="1E9AFA89" w14:textId="77777777" w:rsidR="000D6EA4" w:rsidRDefault="00EE7591">
      <w:pPr>
        <w:pStyle w:val="TOC3"/>
        <w:tabs>
          <w:tab w:val="right" w:leader="dot" w:pos="8370"/>
        </w:tabs>
        <w:rPr>
          <w:rFonts w:asciiTheme="minorEastAsia" w:eastAsiaTheme="minorEastAsia" w:hAnsiTheme="minorEastAsia"/>
          <w:sz w:val="28"/>
          <w:szCs w:val="28"/>
        </w:rPr>
      </w:pPr>
      <w:hyperlink w:anchor="_Toc97295329" w:history="1">
        <w:r w:rsidR="00182356">
          <w:rPr>
            <w:rStyle w:val="af1"/>
            <w:rFonts w:asciiTheme="minorEastAsia" w:eastAsiaTheme="minorEastAsia" w:hAnsiTheme="minorEastAsia"/>
            <w:sz w:val="28"/>
            <w:szCs w:val="28"/>
          </w:rPr>
          <w:t>（三）总体目标</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_Toc97295329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4</w:t>
        </w:r>
        <w:r w:rsidR="00182356">
          <w:rPr>
            <w:rFonts w:asciiTheme="minorEastAsia" w:eastAsiaTheme="minorEastAsia" w:hAnsiTheme="minorEastAsia"/>
            <w:sz w:val="28"/>
            <w:szCs w:val="28"/>
          </w:rPr>
          <w:fldChar w:fldCharType="end"/>
        </w:r>
      </w:hyperlink>
    </w:p>
    <w:p w14:paraId="3A8A26DF" w14:textId="77777777" w:rsidR="000D6EA4" w:rsidRDefault="00EE7591">
      <w:pPr>
        <w:pStyle w:val="TOC2"/>
      </w:pPr>
      <w:hyperlink w:anchor="_Toc97295330" w:history="1">
        <w:r w:rsidR="00182356">
          <w:rPr>
            <w:rStyle w:val="af1"/>
          </w:rPr>
          <w:t>二、发展领域、主要目标和策略措施</w:t>
        </w:r>
        <w:r w:rsidR="00182356">
          <w:tab/>
        </w:r>
        <w:r w:rsidR="00182356">
          <w:fldChar w:fldCharType="begin"/>
        </w:r>
        <w:r w:rsidR="00182356">
          <w:instrText xml:space="preserve"> PAGEREF _Toc97295330 \h </w:instrText>
        </w:r>
        <w:r w:rsidR="00182356">
          <w:fldChar w:fldCharType="separate"/>
        </w:r>
        <w:r w:rsidR="00182356">
          <w:t>5</w:t>
        </w:r>
        <w:r w:rsidR="00182356">
          <w:fldChar w:fldCharType="end"/>
        </w:r>
      </w:hyperlink>
    </w:p>
    <w:p w14:paraId="61020F54" w14:textId="77777777" w:rsidR="000D6EA4" w:rsidRDefault="00EE7591">
      <w:pPr>
        <w:pStyle w:val="TOC3"/>
        <w:tabs>
          <w:tab w:val="right" w:leader="dot" w:pos="8370"/>
        </w:tabs>
        <w:rPr>
          <w:rFonts w:asciiTheme="minorEastAsia" w:eastAsiaTheme="minorEastAsia" w:hAnsiTheme="minorEastAsia"/>
          <w:sz w:val="28"/>
          <w:szCs w:val="28"/>
        </w:rPr>
      </w:pPr>
      <w:hyperlink w:anchor="_Toc97295331" w:history="1">
        <w:r w:rsidR="00182356">
          <w:rPr>
            <w:rStyle w:val="af1"/>
            <w:rFonts w:asciiTheme="minorEastAsia" w:eastAsiaTheme="minorEastAsia" w:hAnsiTheme="minorEastAsia"/>
            <w:sz w:val="28"/>
            <w:szCs w:val="28"/>
          </w:rPr>
          <w:t>（一）妇女与健康</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_Toc97295331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w:t>
        </w:r>
        <w:r w:rsidR="00182356">
          <w:rPr>
            <w:rFonts w:asciiTheme="minorEastAsia" w:eastAsiaTheme="minorEastAsia" w:hAnsiTheme="minorEastAsia"/>
            <w:sz w:val="28"/>
            <w:szCs w:val="28"/>
          </w:rPr>
          <w:fldChar w:fldCharType="end"/>
        </w:r>
      </w:hyperlink>
    </w:p>
    <w:p w14:paraId="2712ECF3" w14:textId="77777777" w:rsidR="000D6EA4" w:rsidRDefault="00EE7591">
      <w:pPr>
        <w:pStyle w:val="TOC3"/>
        <w:tabs>
          <w:tab w:val="right" w:leader="dot" w:pos="8370"/>
        </w:tabs>
        <w:rPr>
          <w:rFonts w:asciiTheme="minorEastAsia" w:eastAsiaTheme="minorEastAsia" w:hAnsiTheme="minorEastAsia"/>
          <w:sz w:val="28"/>
          <w:szCs w:val="28"/>
        </w:rPr>
      </w:pPr>
      <w:hyperlink w:anchor="_Toc97295332" w:history="1">
        <w:r w:rsidR="00182356">
          <w:rPr>
            <w:rStyle w:val="af1"/>
            <w:rFonts w:asciiTheme="minorEastAsia" w:eastAsiaTheme="minorEastAsia" w:hAnsiTheme="minorEastAsia"/>
            <w:sz w:val="28"/>
            <w:szCs w:val="28"/>
          </w:rPr>
          <w:t>（二）妇女与教育</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_Toc97295332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12</w:t>
        </w:r>
        <w:r w:rsidR="00182356">
          <w:rPr>
            <w:rFonts w:asciiTheme="minorEastAsia" w:eastAsiaTheme="minorEastAsia" w:hAnsiTheme="minorEastAsia"/>
            <w:sz w:val="28"/>
            <w:szCs w:val="28"/>
          </w:rPr>
          <w:fldChar w:fldCharType="end"/>
        </w:r>
      </w:hyperlink>
    </w:p>
    <w:p w14:paraId="1C18DB2E" w14:textId="77777777" w:rsidR="000D6EA4" w:rsidRDefault="00EE7591">
      <w:pPr>
        <w:pStyle w:val="TOC3"/>
        <w:tabs>
          <w:tab w:val="right" w:leader="dot" w:pos="8370"/>
        </w:tabs>
        <w:rPr>
          <w:rFonts w:asciiTheme="minorEastAsia" w:eastAsiaTheme="minorEastAsia" w:hAnsiTheme="minorEastAsia"/>
          <w:sz w:val="28"/>
          <w:szCs w:val="28"/>
        </w:rPr>
      </w:pPr>
      <w:hyperlink w:anchor="_Toc97295333" w:history="1">
        <w:r w:rsidR="00182356">
          <w:rPr>
            <w:rStyle w:val="af1"/>
            <w:rFonts w:asciiTheme="minorEastAsia" w:eastAsiaTheme="minorEastAsia" w:hAnsiTheme="minorEastAsia"/>
            <w:sz w:val="28"/>
            <w:szCs w:val="28"/>
          </w:rPr>
          <w:t>（三）妇女与经济</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_Toc97295333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17</w:t>
        </w:r>
        <w:r w:rsidR="00182356">
          <w:rPr>
            <w:rFonts w:asciiTheme="minorEastAsia" w:eastAsiaTheme="minorEastAsia" w:hAnsiTheme="minorEastAsia"/>
            <w:sz w:val="28"/>
            <w:szCs w:val="28"/>
          </w:rPr>
          <w:fldChar w:fldCharType="end"/>
        </w:r>
      </w:hyperlink>
    </w:p>
    <w:p w14:paraId="009D3055" w14:textId="77777777" w:rsidR="000D6EA4" w:rsidRDefault="00EE7591">
      <w:pPr>
        <w:pStyle w:val="TOC3"/>
        <w:tabs>
          <w:tab w:val="right" w:leader="dot" w:pos="8370"/>
        </w:tabs>
        <w:rPr>
          <w:rFonts w:asciiTheme="minorEastAsia" w:eastAsiaTheme="minorEastAsia" w:hAnsiTheme="minorEastAsia"/>
          <w:sz w:val="28"/>
          <w:szCs w:val="28"/>
        </w:rPr>
      </w:pPr>
      <w:hyperlink w:anchor="_Toc97295334" w:history="1">
        <w:r w:rsidR="00182356">
          <w:rPr>
            <w:rStyle w:val="af1"/>
            <w:rFonts w:asciiTheme="minorEastAsia" w:eastAsiaTheme="minorEastAsia" w:hAnsiTheme="minorEastAsia"/>
            <w:sz w:val="28"/>
            <w:szCs w:val="28"/>
          </w:rPr>
          <w:t>（四）妇女参与决策和管理</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_Toc97295334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23</w:t>
        </w:r>
        <w:r w:rsidR="00182356">
          <w:rPr>
            <w:rFonts w:asciiTheme="minorEastAsia" w:eastAsiaTheme="minorEastAsia" w:hAnsiTheme="minorEastAsia"/>
            <w:sz w:val="28"/>
            <w:szCs w:val="28"/>
          </w:rPr>
          <w:fldChar w:fldCharType="end"/>
        </w:r>
      </w:hyperlink>
    </w:p>
    <w:p w14:paraId="2953DE55" w14:textId="77777777" w:rsidR="000D6EA4" w:rsidRDefault="00EE7591">
      <w:pPr>
        <w:pStyle w:val="TOC3"/>
        <w:tabs>
          <w:tab w:val="right" w:leader="dot" w:pos="8370"/>
        </w:tabs>
        <w:rPr>
          <w:rFonts w:asciiTheme="minorEastAsia" w:eastAsiaTheme="minorEastAsia" w:hAnsiTheme="minorEastAsia"/>
          <w:sz w:val="28"/>
          <w:szCs w:val="28"/>
        </w:rPr>
      </w:pPr>
      <w:hyperlink w:anchor="_Toc97295335" w:history="1">
        <w:r w:rsidR="00182356">
          <w:rPr>
            <w:rStyle w:val="af1"/>
            <w:rFonts w:asciiTheme="minorEastAsia" w:eastAsiaTheme="minorEastAsia" w:hAnsiTheme="minorEastAsia"/>
            <w:sz w:val="28"/>
            <w:szCs w:val="28"/>
          </w:rPr>
          <w:t>（五）妇女与社会保障</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_Toc97295335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29</w:t>
        </w:r>
        <w:r w:rsidR="00182356">
          <w:rPr>
            <w:rFonts w:asciiTheme="minorEastAsia" w:eastAsiaTheme="minorEastAsia" w:hAnsiTheme="minorEastAsia"/>
            <w:sz w:val="28"/>
            <w:szCs w:val="28"/>
          </w:rPr>
          <w:fldChar w:fldCharType="end"/>
        </w:r>
      </w:hyperlink>
    </w:p>
    <w:p w14:paraId="1185383A" w14:textId="77777777" w:rsidR="000D6EA4" w:rsidRDefault="00EE7591">
      <w:pPr>
        <w:pStyle w:val="TOC3"/>
        <w:tabs>
          <w:tab w:val="right" w:leader="dot" w:pos="8370"/>
        </w:tabs>
        <w:rPr>
          <w:rFonts w:asciiTheme="minorEastAsia" w:eastAsiaTheme="minorEastAsia" w:hAnsiTheme="minorEastAsia"/>
          <w:sz w:val="28"/>
          <w:szCs w:val="28"/>
        </w:rPr>
      </w:pPr>
      <w:hyperlink w:anchor="_Toc97295336" w:history="1">
        <w:r w:rsidR="00182356">
          <w:rPr>
            <w:rStyle w:val="af1"/>
            <w:rFonts w:asciiTheme="minorEastAsia" w:eastAsiaTheme="minorEastAsia" w:hAnsiTheme="minorEastAsia"/>
            <w:sz w:val="28"/>
            <w:szCs w:val="28"/>
          </w:rPr>
          <w:t>（六）妇女与家庭建设</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_Toc97295336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34</w:t>
        </w:r>
        <w:r w:rsidR="00182356">
          <w:rPr>
            <w:rFonts w:asciiTheme="minorEastAsia" w:eastAsiaTheme="minorEastAsia" w:hAnsiTheme="minorEastAsia"/>
            <w:sz w:val="28"/>
            <w:szCs w:val="28"/>
          </w:rPr>
          <w:fldChar w:fldCharType="end"/>
        </w:r>
      </w:hyperlink>
    </w:p>
    <w:p w14:paraId="3ECAC3C7" w14:textId="77777777" w:rsidR="000D6EA4" w:rsidRDefault="00EE7591">
      <w:pPr>
        <w:pStyle w:val="TOC3"/>
        <w:tabs>
          <w:tab w:val="right" w:leader="dot" w:pos="8370"/>
        </w:tabs>
        <w:rPr>
          <w:rFonts w:asciiTheme="minorEastAsia" w:eastAsiaTheme="minorEastAsia" w:hAnsiTheme="minorEastAsia"/>
          <w:sz w:val="28"/>
          <w:szCs w:val="28"/>
        </w:rPr>
      </w:pPr>
      <w:hyperlink w:anchor="_Toc97295337" w:history="1">
        <w:r w:rsidR="00182356">
          <w:rPr>
            <w:rStyle w:val="af1"/>
            <w:rFonts w:asciiTheme="minorEastAsia" w:eastAsiaTheme="minorEastAsia" w:hAnsiTheme="minorEastAsia"/>
            <w:sz w:val="28"/>
            <w:szCs w:val="28"/>
          </w:rPr>
          <w:t>（七）妇女与环境</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_Toc97295337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39</w:t>
        </w:r>
        <w:r w:rsidR="00182356">
          <w:rPr>
            <w:rFonts w:asciiTheme="minorEastAsia" w:eastAsiaTheme="minorEastAsia" w:hAnsiTheme="minorEastAsia"/>
            <w:sz w:val="28"/>
            <w:szCs w:val="28"/>
          </w:rPr>
          <w:fldChar w:fldCharType="end"/>
        </w:r>
      </w:hyperlink>
    </w:p>
    <w:p w14:paraId="03C57C0E" w14:textId="77777777" w:rsidR="000D6EA4" w:rsidRDefault="00EE7591">
      <w:pPr>
        <w:pStyle w:val="TOC3"/>
        <w:tabs>
          <w:tab w:val="right" w:leader="dot" w:pos="8370"/>
        </w:tabs>
        <w:rPr>
          <w:rFonts w:asciiTheme="minorEastAsia" w:eastAsiaTheme="minorEastAsia" w:hAnsiTheme="minorEastAsia"/>
          <w:sz w:val="28"/>
          <w:szCs w:val="28"/>
        </w:rPr>
      </w:pPr>
      <w:hyperlink w:anchor="_Toc97295338" w:history="1">
        <w:r w:rsidR="00182356">
          <w:rPr>
            <w:rStyle w:val="af1"/>
            <w:rFonts w:asciiTheme="minorEastAsia" w:eastAsiaTheme="minorEastAsia" w:hAnsiTheme="minorEastAsia"/>
            <w:sz w:val="28"/>
            <w:szCs w:val="28"/>
          </w:rPr>
          <w:t>（八）妇女与法律</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_Toc97295338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44</w:t>
        </w:r>
        <w:r w:rsidR="00182356">
          <w:rPr>
            <w:rFonts w:asciiTheme="minorEastAsia" w:eastAsiaTheme="minorEastAsia" w:hAnsiTheme="minorEastAsia"/>
            <w:sz w:val="28"/>
            <w:szCs w:val="28"/>
          </w:rPr>
          <w:fldChar w:fldCharType="end"/>
        </w:r>
      </w:hyperlink>
    </w:p>
    <w:p w14:paraId="4A34DD48" w14:textId="77777777" w:rsidR="000D6EA4" w:rsidRDefault="00EE7591">
      <w:pPr>
        <w:pStyle w:val="TOC2"/>
      </w:pPr>
      <w:hyperlink w:anchor="_Toc97295339" w:history="1">
        <w:r w:rsidR="00182356">
          <w:rPr>
            <w:rStyle w:val="af1"/>
          </w:rPr>
          <w:t>三、组织实施</w:t>
        </w:r>
        <w:r w:rsidR="00182356">
          <w:tab/>
        </w:r>
        <w:r w:rsidR="00182356">
          <w:fldChar w:fldCharType="begin"/>
        </w:r>
        <w:r w:rsidR="00182356">
          <w:instrText xml:space="preserve"> PAGEREF _Toc97295339 \h </w:instrText>
        </w:r>
        <w:r w:rsidR="00182356">
          <w:fldChar w:fldCharType="separate"/>
        </w:r>
        <w:r w:rsidR="00182356">
          <w:t>50</w:t>
        </w:r>
        <w:r w:rsidR="00182356">
          <w:fldChar w:fldCharType="end"/>
        </w:r>
      </w:hyperlink>
    </w:p>
    <w:p w14:paraId="6919F5D6" w14:textId="77777777" w:rsidR="000D6EA4" w:rsidRDefault="00EE7591">
      <w:pPr>
        <w:pStyle w:val="TOC3"/>
        <w:tabs>
          <w:tab w:val="right" w:leader="dot" w:pos="8370"/>
        </w:tabs>
        <w:rPr>
          <w:rFonts w:asciiTheme="minorEastAsia" w:eastAsiaTheme="minorEastAsia" w:hAnsiTheme="minorEastAsia"/>
          <w:sz w:val="28"/>
          <w:szCs w:val="28"/>
        </w:rPr>
      </w:pPr>
      <w:hyperlink w:anchor="_Toc97295340" w:history="1">
        <w:r w:rsidR="00182356">
          <w:rPr>
            <w:rStyle w:val="af1"/>
            <w:rFonts w:asciiTheme="minorEastAsia" w:eastAsiaTheme="minorEastAsia" w:hAnsiTheme="minorEastAsia"/>
            <w:sz w:val="28"/>
            <w:szCs w:val="28"/>
          </w:rPr>
          <w:t>（一）坚持党的全面领导</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_Toc97295340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50</w:t>
        </w:r>
        <w:r w:rsidR="00182356">
          <w:rPr>
            <w:rFonts w:asciiTheme="minorEastAsia" w:eastAsiaTheme="minorEastAsia" w:hAnsiTheme="minorEastAsia"/>
            <w:sz w:val="28"/>
            <w:szCs w:val="28"/>
          </w:rPr>
          <w:fldChar w:fldCharType="end"/>
        </w:r>
      </w:hyperlink>
    </w:p>
    <w:p w14:paraId="23F8F50D" w14:textId="77777777" w:rsidR="000D6EA4" w:rsidRDefault="00EE7591">
      <w:pPr>
        <w:pStyle w:val="TOC3"/>
        <w:tabs>
          <w:tab w:val="right" w:leader="dot" w:pos="8370"/>
        </w:tabs>
        <w:rPr>
          <w:rFonts w:asciiTheme="minorEastAsia" w:eastAsiaTheme="minorEastAsia" w:hAnsiTheme="minorEastAsia"/>
          <w:sz w:val="28"/>
          <w:szCs w:val="28"/>
        </w:rPr>
      </w:pPr>
      <w:hyperlink w:anchor="_Toc97295341" w:history="1">
        <w:r w:rsidR="00182356">
          <w:rPr>
            <w:rStyle w:val="af1"/>
            <w:rFonts w:asciiTheme="minorEastAsia" w:eastAsiaTheme="minorEastAsia" w:hAnsiTheme="minorEastAsia"/>
            <w:sz w:val="28"/>
            <w:szCs w:val="28"/>
          </w:rPr>
          <w:t>（二）落实规划实施主体责任</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_Toc97295341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51</w:t>
        </w:r>
        <w:r w:rsidR="00182356">
          <w:rPr>
            <w:rFonts w:asciiTheme="minorEastAsia" w:eastAsiaTheme="minorEastAsia" w:hAnsiTheme="minorEastAsia"/>
            <w:sz w:val="28"/>
            <w:szCs w:val="28"/>
          </w:rPr>
          <w:fldChar w:fldCharType="end"/>
        </w:r>
      </w:hyperlink>
    </w:p>
    <w:p w14:paraId="20DDB330" w14:textId="77777777" w:rsidR="000D6EA4" w:rsidRDefault="00EE7591">
      <w:pPr>
        <w:pStyle w:val="TOC3"/>
        <w:tabs>
          <w:tab w:val="right" w:leader="dot" w:pos="8370"/>
        </w:tabs>
        <w:rPr>
          <w:rFonts w:asciiTheme="minorEastAsia" w:eastAsiaTheme="minorEastAsia" w:hAnsiTheme="minorEastAsia"/>
          <w:sz w:val="28"/>
          <w:szCs w:val="28"/>
        </w:rPr>
      </w:pPr>
      <w:hyperlink w:anchor="_Toc97295342" w:history="1">
        <w:r w:rsidR="00182356">
          <w:rPr>
            <w:rStyle w:val="af1"/>
            <w:rFonts w:asciiTheme="minorEastAsia" w:eastAsiaTheme="minorEastAsia" w:hAnsiTheme="minorEastAsia"/>
            <w:sz w:val="28"/>
            <w:szCs w:val="28"/>
          </w:rPr>
          <w:t>（三）完善规划实施制度机制</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_Toc97295342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51</w:t>
        </w:r>
        <w:r w:rsidR="00182356">
          <w:rPr>
            <w:rFonts w:asciiTheme="minorEastAsia" w:eastAsiaTheme="minorEastAsia" w:hAnsiTheme="minorEastAsia"/>
            <w:sz w:val="28"/>
            <w:szCs w:val="28"/>
          </w:rPr>
          <w:fldChar w:fldCharType="end"/>
        </w:r>
      </w:hyperlink>
    </w:p>
    <w:p w14:paraId="74300C81" w14:textId="77777777" w:rsidR="000D6EA4" w:rsidRDefault="00EE7591">
      <w:pPr>
        <w:pStyle w:val="TOC3"/>
        <w:tabs>
          <w:tab w:val="right" w:leader="dot" w:pos="8370"/>
        </w:tabs>
        <w:rPr>
          <w:rFonts w:asciiTheme="minorEastAsia" w:eastAsiaTheme="minorEastAsia" w:hAnsiTheme="minorEastAsia"/>
          <w:sz w:val="28"/>
          <w:szCs w:val="28"/>
        </w:rPr>
      </w:pPr>
      <w:hyperlink w:anchor="_Toc97295343" w:history="1">
        <w:r w:rsidR="00182356">
          <w:rPr>
            <w:rStyle w:val="af1"/>
            <w:rFonts w:asciiTheme="minorEastAsia" w:eastAsiaTheme="minorEastAsia" w:hAnsiTheme="minorEastAsia"/>
            <w:sz w:val="28"/>
            <w:szCs w:val="28"/>
          </w:rPr>
          <w:t>（四）保障妇女事业发展经费</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_Toc97295343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52</w:t>
        </w:r>
        <w:r w:rsidR="00182356">
          <w:rPr>
            <w:rFonts w:asciiTheme="minorEastAsia" w:eastAsiaTheme="minorEastAsia" w:hAnsiTheme="minorEastAsia"/>
            <w:sz w:val="28"/>
            <w:szCs w:val="28"/>
          </w:rPr>
          <w:fldChar w:fldCharType="end"/>
        </w:r>
      </w:hyperlink>
    </w:p>
    <w:p w14:paraId="725CA96C" w14:textId="77777777" w:rsidR="000D6EA4" w:rsidRDefault="00EE7591">
      <w:pPr>
        <w:pStyle w:val="TOC3"/>
        <w:tabs>
          <w:tab w:val="right" w:leader="dot" w:pos="8370"/>
        </w:tabs>
        <w:rPr>
          <w:rFonts w:asciiTheme="minorEastAsia" w:eastAsiaTheme="minorEastAsia" w:hAnsiTheme="minorEastAsia"/>
          <w:sz w:val="28"/>
          <w:szCs w:val="28"/>
        </w:rPr>
      </w:pPr>
      <w:hyperlink w:anchor="_Toc97295344" w:history="1">
        <w:r w:rsidR="00182356">
          <w:rPr>
            <w:rStyle w:val="af1"/>
            <w:rFonts w:asciiTheme="minorEastAsia" w:eastAsiaTheme="minorEastAsia" w:hAnsiTheme="minorEastAsia"/>
            <w:sz w:val="28"/>
            <w:szCs w:val="28"/>
          </w:rPr>
          <w:t>（五）加强规划实施能力建设</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_Toc97295344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52</w:t>
        </w:r>
        <w:r w:rsidR="00182356">
          <w:rPr>
            <w:rFonts w:asciiTheme="minorEastAsia" w:eastAsiaTheme="minorEastAsia" w:hAnsiTheme="minorEastAsia"/>
            <w:sz w:val="28"/>
            <w:szCs w:val="28"/>
          </w:rPr>
          <w:fldChar w:fldCharType="end"/>
        </w:r>
      </w:hyperlink>
    </w:p>
    <w:p w14:paraId="67DC781D" w14:textId="77777777" w:rsidR="000D6EA4" w:rsidRDefault="00EE7591">
      <w:pPr>
        <w:pStyle w:val="TOC3"/>
        <w:tabs>
          <w:tab w:val="right" w:leader="dot" w:pos="8370"/>
        </w:tabs>
        <w:rPr>
          <w:rFonts w:asciiTheme="minorEastAsia" w:eastAsiaTheme="minorEastAsia" w:hAnsiTheme="minorEastAsia"/>
          <w:sz w:val="28"/>
          <w:szCs w:val="28"/>
        </w:rPr>
      </w:pPr>
      <w:hyperlink w:anchor="_Toc97295345" w:history="1">
        <w:r w:rsidR="00182356">
          <w:rPr>
            <w:rStyle w:val="af1"/>
            <w:rFonts w:asciiTheme="minorEastAsia" w:eastAsiaTheme="minorEastAsia" w:hAnsiTheme="minorEastAsia"/>
            <w:sz w:val="28"/>
            <w:szCs w:val="28"/>
          </w:rPr>
          <w:t>（六）加大规划实施宣传力度</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_Toc97295345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52</w:t>
        </w:r>
        <w:r w:rsidR="00182356">
          <w:rPr>
            <w:rFonts w:asciiTheme="minorEastAsia" w:eastAsiaTheme="minorEastAsia" w:hAnsiTheme="minorEastAsia"/>
            <w:sz w:val="28"/>
            <w:szCs w:val="28"/>
          </w:rPr>
          <w:fldChar w:fldCharType="end"/>
        </w:r>
      </w:hyperlink>
    </w:p>
    <w:p w14:paraId="0FF8CF53" w14:textId="77777777" w:rsidR="000D6EA4" w:rsidRDefault="00EE7591">
      <w:pPr>
        <w:pStyle w:val="TOC3"/>
        <w:tabs>
          <w:tab w:val="right" w:leader="dot" w:pos="8370"/>
        </w:tabs>
        <w:rPr>
          <w:rFonts w:asciiTheme="minorEastAsia" w:eastAsiaTheme="minorEastAsia" w:hAnsiTheme="minorEastAsia"/>
          <w:sz w:val="28"/>
          <w:szCs w:val="28"/>
        </w:rPr>
      </w:pPr>
      <w:hyperlink w:anchor="_Toc97295346" w:history="1">
        <w:r w:rsidR="00182356">
          <w:rPr>
            <w:rStyle w:val="af1"/>
            <w:rFonts w:asciiTheme="minorEastAsia" w:eastAsiaTheme="minorEastAsia" w:hAnsiTheme="minorEastAsia"/>
            <w:sz w:val="28"/>
            <w:szCs w:val="28"/>
          </w:rPr>
          <w:t>（七）创新规划实施方式方法</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_Toc97295346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53</w:t>
        </w:r>
        <w:r w:rsidR="00182356">
          <w:rPr>
            <w:rFonts w:asciiTheme="minorEastAsia" w:eastAsiaTheme="minorEastAsia" w:hAnsiTheme="minorEastAsia"/>
            <w:sz w:val="28"/>
            <w:szCs w:val="28"/>
          </w:rPr>
          <w:fldChar w:fldCharType="end"/>
        </w:r>
      </w:hyperlink>
    </w:p>
    <w:p w14:paraId="57364E03" w14:textId="77777777" w:rsidR="000D6EA4" w:rsidRDefault="00EE7591">
      <w:pPr>
        <w:pStyle w:val="TOC3"/>
        <w:tabs>
          <w:tab w:val="right" w:leader="dot" w:pos="8370"/>
        </w:tabs>
        <w:rPr>
          <w:rFonts w:asciiTheme="minorEastAsia" w:eastAsiaTheme="minorEastAsia" w:hAnsiTheme="minorEastAsia"/>
          <w:sz w:val="28"/>
          <w:szCs w:val="28"/>
        </w:rPr>
      </w:pPr>
      <w:hyperlink w:anchor="_Toc97295347" w:history="1">
        <w:r w:rsidR="00182356">
          <w:rPr>
            <w:rStyle w:val="af1"/>
            <w:rFonts w:asciiTheme="minorEastAsia" w:eastAsiaTheme="minorEastAsia" w:hAnsiTheme="minorEastAsia"/>
            <w:sz w:val="28"/>
            <w:szCs w:val="28"/>
          </w:rPr>
          <w:t>（八）加强妇女发展调查研究</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_Toc97295347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53</w:t>
        </w:r>
        <w:r w:rsidR="00182356">
          <w:rPr>
            <w:rFonts w:asciiTheme="minorEastAsia" w:eastAsiaTheme="minorEastAsia" w:hAnsiTheme="minorEastAsia"/>
            <w:sz w:val="28"/>
            <w:szCs w:val="28"/>
          </w:rPr>
          <w:fldChar w:fldCharType="end"/>
        </w:r>
      </w:hyperlink>
    </w:p>
    <w:p w14:paraId="595B9F08" w14:textId="77777777" w:rsidR="000D6EA4" w:rsidRDefault="00EE7591">
      <w:pPr>
        <w:pStyle w:val="TOC3"/>
        <w:tabs>
          <w:tab w:val="right" w:leader="dot" w:pos="8370"/>
        </w:tabs>
        <w:rPr>
          <w:rFonts w:asciiTheme="minorEastAsia" w:eastAsiaTheme="minorEastAsia" w:hAnsiTheme="minorEastAsia"/>
          <w:sz w:val="28"/>
          <w:szCs w:val="28"/>
        </w:rPr>
      </w:pPr>
      <w:hyperlink w:anchor="_Toc97295348" w:history="1">
        <w:r w:rsidR="00182356">
          <w:rPr>
            <w:rStyle w:val="af1"/>
            <w:rFonts w:asciiTheme="minorEastAsia" w:eastAsiaTheme="minorEastAsia" w:hAnsiTheme="minorEastAsia"/>
            <w:sz w:val="28"/>
            <w:szCs w:val="28"/>
          </w:rPr>
          <w:t>（九）鼓励社会各界广泛参与</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_Toc97295348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53</w:t>
        </w:r>
        <w:r w:rsidR="00182356">
          <w:rPr>
            <w:rFonts w:asciiTheme="minorEastAsia" w:eastAsiaTheme="minorEastAsia" w:hAnsiTheme="minorEastAsia"/>
            <w:sz w:val="28"/>
            <w:szCs w:val="28"/>
          </w:rPr>
          <w:fldChar w:fldCharType="end"/>
        </w:r>
      </w:hyperlink>
    </w:p>
    <w:p w14:paraId="2AF0DCDC" w14:textId="77777777" w:rsidR="000D6EA4" w:rsidRDefault="00EE7591">
      <w:pPr>
        <w:pStyle w:val="TOC2"/>
      </w:pPr>
      <w:hyperlink w:anchor="_Toc97295349" w:history="1">
        <w:r w:rsidR="00182356">
          <w:rPr>
            <w:rStyle w:val="af1"/>
          </w:rPr>
          <w:t>四、监测评估</w:t>
        </w:r>
        <w:r w:rsidR="00182356">
          <w:tab/>
        </w:r>
        <w:r w:rsidR="00182356">
          <w:fldChar w:fldCharType="begin"/>
        </w:r>
        <w:r w:rsidR="00182356">
          <w:instrText xml:space="preserve"> PAGEREF _Toc97295349 \h </w:instrText>
        </w:r>
        <w:r w:rsidR="00182356">
          <w:fldChar w:fldCharType="separate"/>
        </w:r>
        <w:r w:rsidR="00182356">
          <w:t>53</w:t>
        </w:r>
        <w:r w:rsidR="00182356">
          <w:fldChar w:fldCharType="end"/>
        </w:r>
      </w:hyperlink>
    </w:p>
    <w:p w14:paraId="7555AD6C" w14:textId="77777777" w:rsidR="000D6EA4" w:rsidRDefault="00EE7591">
      <w:pPr>
        <w:pStyle w:val="TOC3"/>
        <w:tabs>
          <w:tab w:val="right" w:leader="dot" w:pos="8370"/>
        </w:tabs>
        <w:rPr>
          <w:rFonts w:asciiTheme="minorEastAsia" w:eastAsiaTheme="minorEastAsia" w:hAnsiTheme="minorEastAsia"/>
          <w:sz w:val="28"/>
          <w:szCs w:val="28"/>
        </w:rPr>
      </w:pPr>
      <w:hyperlink w:anchor="_Toc97295350" w:history="1">
        <w:r w:rsidR="00182356">
          <w:rPr>
            <w:rStyle w:val="af1"/>
            <w:rFonts w:asciiTheme="minorEastAsia" w:eastAsiaTheme="minorEastAsia" w:hAnsiTheme="minorEastAsia"/>
            <w:sz w:val="28"/>
            <w:szCs w:val="28"/>
          </w:rPr>
          <w:t>（一）加强监测评估工作组织领导</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_Toc97295350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53</w:t>
        </w:r>
        <w:r w:rsidR="00182356">
          <w:rPr>
            <w:rFonts w:asciiTheme="minorEastAsia" w:eastAsiaTheme="minorEastAsia" w:hAnsiTheme="minorEastAsia"/>
            <w:sz w:val="28"/>
            <w:szCs w:val="28"/>
          </w:rPr>
          <w:fldChar w:fldCharType="end"/>
        </w:r>
      </w:hyperlink>
    </w:p>
    <w:p w14:paraId="72EB0FB4" w14:textId="77777777" w:rsidR="000D6EA4" w:rsidRDefault="00EE7591">
      <w:pPr>
        <w:pStyle w:val="TOC3"/>
        <w:tabs>
          <w:tab w:val="right" w:leader="dot" w:pos="8370"/>
        </w:tabs>
        <w:rPr>
          <w:rFonts w:asciiTheme="minorEastAsia" w:eastAsiaTheme="minorEastAsia" w:hAnsiTheme="minorEastAsia"/>
          <w:sz w:val="28"/>
          <w:szCs w:val="28"/>
        </w:rPr>
      </w:pPr>
      <w:hyperlink w:anchor="_Toc97295351" w:history="1">
        <w:r w:rsidR="00182356">
          <w:rPr>
            <w:rStyle w:val="af1"/>
            <w:rFonts w:asciiTheme="minorEastAsia" w:eastAsiaTheme="minorEastAsia" w:hAnsiTheme="minorEastAsia"/>
            <w:sz w:val="28"/>
            <w:szCs w:val="28"/>
          </w:rPr>
          <w:t>（二）加强监测评估制度建设</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_Toc97295351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54</w:t>
        </w:r>
        <w:r w:rsidR="00182356">
          <w:rPr>
            <w:rFonts w:asciiTheme="minorEastAsia" w:eastAsiaTheme="minorEastAsia" w:hAnsiTheme="minorEastAsia"/>
            <w:sz w:val="28"/>
            <w:szCs w:val="28"/>
          </w:rPr>
          <w:fldChar w:fldCharType="end"/>
        </w:r>
      </w:hyperlink>
    </w:p>
    <w:p w14:paraId="3EC655D1" w14:textId="77777777" w:rsidR="000D6EA4" w:rsidRDefault="00EE7591">
      <w:pPr>
        <w:pStyle w:val="TOC3"/>
        <w:tabs>
          <w:tab w:val="right" w:leader="dot" w:pos="8370"/>
        </w:tabs>
        <w:rPr>
          <w:rFonts w:asciiTheme="minorEastAsia" w:eastAsiaTheme="minorEastAsia" w:hAnsiTheme="minorEastAsia"/>
          <w:sz w:val="28"/>
          <w:szCs w:val="28"/>
        </w:rPr>
      </w:pPr>
      <w:hyperlink w:anchor="_Toc97295352" w:history="1">
        <w:r w:rsidR="00182356">
          <w:rPr>
            <w:rStyle w:val="af1"/>
            <w:rFonts w:asciiTheme="minorEastAsia" w:eastAsiaTheme="minorEastAsia" w:hAnsiTheme="minorEastAsia"/>
            <w:sz w:val="28"/>
            <w:szCs w:val="28"/>
          </w:rPr>
          <w:t>（三）加强妇女发展统计监测工作</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_Toc97295352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55</w:t>
        </w:r>
        <w:r w:rsidR="00182356">
          <w:rPr>
            <w:rFonts w:asciiTheme="minorEastAsia" w:eastAsiaTheme="minorEastAsia" w:hAnsiTheme="minorEastAsia"/>
            <w:sz w:val="28"/>
            <w:szCs w:val="28"/>
          </w:rPr>
          <w:fldChar w:fldCharType="end"/>
        </w:r>
      </w:hyperlink>
    </w:p>
    <w:p w14:paraId="59D6FC48" w14:textId="77777777" w:rsidR="000D6EA4" w:rsidRDefault="00EE7591">
      <w:pPr>
        <w:pStyle w:val="TOC3"/>
        <w:tabs>
          <w:tab w:val="right" w:leader="dot" w:pos="8370"/>
        </w:tabs>
        <w:rPr>
          <w:rFonts w:asciiTheme="minorEastAsia" w:eastAsiaTheme="minorEastAsia" w:hAnsiTheme="minorEastAsia"/>
          <w:sz w:val="28"/>
          <w:szCs w:val="28"/>
        </w:rPr>
      </w:pPr>
      <w:hyperlink w:anchor="_Toc97295353" w:history="1">
        <w:r w:rsidR="00182356">
          <w:rPr>
            <w:rStyle w:val="af1"/>
            <w:rFonts w:asciiTheme="minorEastAsia" w:eastAsiaTheme="minorEastAsia" w:hAnsiTheme="minorEastAsia"/>
            <w:sz w:val="28"/>
            <w:szCs w:val="28"/>
          </w:rPr>
          <w:t>（四）加强监测评估成果转化利用</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_Toc97295353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55</w:t>
        </w:r>
        <w:r w:rsidR="00182356">
          <w:rPr>
            <w:rFonts w:asciiTheme="minorEastAsia" w:eastAsiaTheme="minorEastAsia" w:hAnsiTheme="minorEastAsia"/>
            <w:sz w:val="28"/>
            <w:szCs w:val="28"/>
          </w:rPr>
          <w:fldChar w:fldCharType="end"/>
        </w:r>
      </w:hyperlink>
    </w:p>
    <w:p w14:paraId="27992954" w14:textId="77777777" w:rsidR="000D6EA4" w:rsidRDefault="00182356">
      <w:pPr>
        <w:pStyle w:val="a0"/>
        <w:rPr>
          <w:rFonts w:asciiTheme="minorEastAsia" w:eastAsiaTheme="minorEastAsia" w:hAnsiTheme="minorEastAsia"/>
          <w:sz w:val="28"/>
          <w:szCs w:val="28"/>
        </w:rPr>
      </w:pPr>
      <w:r>
        <w:rPr>
          <w:rFonts w:asciiTheme="minorEastAsia" w:eastAsiaTheme="minorEastAsia" w:hAnsiTheme="minorEastAsia"/>
          <w:sz w:val="28"/>
          <w:szCs w:val="28"/>
        </w:rPr>
        <w:fldChar w:fldCharType="end"/>
      </w:r>
    </w:p>
    <w:p w14:paraId="39D346D2" w14:textId="77777777" w:rsidR="000D6EA4" w:rsidRDefault="000D6EA4"/>
    <w:p w14:paraId="7950AED1" w14:textId="77777777" w:rsidR="000D6EA4" w:rsidRDefault="000D6EA4">
      <w:pPr>
        <w:pStyle w:val="a0"/>
      </w:pPr>
    </w:p>
    <w:p w14:paraId="274F8189" w14:textId="77777777" w:rsidR="000D6EA4" w:rsidRDefault="000D6EA4"/>
    <w:p w14:paraId="3029371E" w14:textId="77777777" w:rsidR="000D6EA4" w:rsidRDefault="000D6EA4">
      <w:pPr>
        <w:pStyle w:val="a0"/>
        <w:sectPr w:rsidR="000D6EA4">
          <w:footerReference w:type="default" r:id="rId8"/>
          <w:pgSz w:w="11906" w:h="16838"/>
          <w:pgMar w:top="1440" w:right="1763" w:bottom="1440" w:left="1763" w:header="851" w:footer="992" w:gutter="0"/>
          <w:pgNumType w:fmt="numberInDash" w:start="1"/>
          <w:cols w:space="720"/>
          <w:docGrid w:type="lines" w:linePitch="312"/>
        </w:sectPr>
      </w:pPr>
    </w:p>
    <w:p w14:paraId="38344547" w14:textId="77777777" w:rsidR="000D6EA4" w:rsidRDefault="00182356">
      <w:pPr>
        <w:jc w:val="center"/>
        <w:rPr>
          <w:rFonts w:eastAsia="方正大标宋简体" w:cs="方正大标宋简体"/>
          <w:b/>
          <w:color w:val="000000" w:themeColor="text1"/>
          <w:sz w:val="44"/>
          <w:szCs w:val="32"/>
        </w:rPr>
      </w:pPr>
      <w:r>
        <w:rPr>
          <w:rFonts w:eastAsia="方正大标宋简体" w:cs="方正大标宋简体" w:hint="eastAsia"/>
          <w:b/>
          <w:color w:val="000000" w:themeColor="text1"/>
          <w:sz w:val="44"/>
          <w:szCs w:val="32"/>
        </w:rPr>
        <w:lastRenderedPageBreak/>
        <w:t>铁岭县妇女发展规划</w:t>
      </w:r>
    </w:p>
    <w:p w14:paraId="4852844B" w14:textId="77777777" w:rsidR="000D6EA4" w:rsidRDefault="00182356">
      <w:pPr>
        <w:pStyle w:val="a0"/>
        <w:adjustRightInd/>
        <w:snapToGrid/>
        <w:spacing w:line="240" w:lineRule="auto"/>
        <w:jc w:val="center"/>
        <w:rPr>
          <w:rFonts w:eastAsia="黑体" w:cs="黑体"/>
          <w:bCs/>
          <w:color w:val="000000" w:themeColor="text1"/>
          <w:szCs w:val="32"/>
        </w:rPr>
      </w:pPr>
      <w:r>
        <w:rPr>
          <w:rFonts w:eastAsia="方正大标宋简体" w:cs="方正大标宋简体" w:hint="eastAsia"/>
          <w:b/>
          <w:color w:val="000000" w:themeColor="text1"/>
          <w:szCs w:val="32"/>
        </w:rPr>
        <w:t>（</w:t>
      </w:r>
      <w:r>
        <w:rPr>
          <w:rFonts w:eastAsia="方正大标宋简体" w:cs="方正大标宋简体" w:hint="eastAsia"/>
          <w:b/>
          <w:color w:val="000000" w:themeColor="text1"/>
          <w:szCs w:val="32"/>
        </w:rPr>
        <w:t>2021</w:t>
      </w:r>
      <w:r>
        <w:rPr>
          <w:rFonts w:eastAsia="方正大标宋简体" w:cs="方正大标宋简体" w:hint="eastAsia"/>
          <w:b/>
          <w:color w:val="000000" w:themeColor="text1"/>
          <w:szCs w:val="32"/>
        </w:rPr>
        <w:t>—</w:t>
      </w:r>
      <w:r>
        <w:rPr>
          <w:rFonts w:eastAsia="方正大标宋简体" w:cs="方正大标宋简体" w:hint="eastAsia"/>
          <w:b/>
          <w:color w:val="000000" w:themeColor="text1"/>
          <w:szCs w:val="32"/>
        </w:rPr>
        <w:t>2030</w:t>
      </w:r>
      <w:r>
        <w:rPr>
          <w:rFonts w:eastAsia="方正大标宋简体" w:cs="方正大标宋简体" w:hint="eastAsia"/>
          <w:b/>
          <w:color w:val="000000" w:themeColor="text1"/>
          <w:szCs w:val="32"/>
        </w:rPr>
        <w:t>年）</w:t>
      </w:r>
      <w:bookmarkStart w:id="0" w:name="_Toc56417297"/>
      <w:bookmarkStart w:id="1" w:name="_Toc57370175"/>
      <w:bookmarkStart w:id="2" w:name="_Toc56416618"/>
      <w:bookmarkStart w:id="3" w:name="_Toc57189662"/>
      <w:bookmarkStart w:id="4" w:name="_Toc9452"/>
      <w:bookmarkStart w:id="5" w:name="_Toc56417203"/>
      <w:bookmarkStart w:id="6" w:name="_Toc6075"/>
    </w:p>
    <w:p w14:paraId="20AA005F" w14:textId="77777777" w:rsidR="000D6EA4" w:rsidRDefault="000D6EA4">
      <w:pPr>
        <w:pStyle w:val="a0"/>
        <w:adjustRightInd/>
        <w:snapToGrid/>
        <w:spacing w:line="240" w:lineRule="auto"/>
      </w:pPr>
    </w:p>
    <w:p w14:paraId="34DD0F29" w14:textId="77777777" w:rsidR="000D6EA4" w:rsidRDefault="00182356">
      <w:pPr>
        <w:pStyle w:val="ad"/>
      </w:pPr>
      <w:bookmarkStart w:id="7" w:name="_Toc97295325"/>
      <w:r>
        <w:rPr>
          <w:rFonts w:hint="eastAsia"/>
        </w:rPr>
        <w:t>前言</w:t>
      </w:r>
      <w:bookmarkEnd w:id="0"/>
      <w:bookmarkEnd w:id="1"/>
      <w:bookmarkEnd w:id="2"/>
      <w:bookmarkEnd w:id="3"/>
      <w:bookmarkEnd w:id="4"/>
      <w:bookmarkEnd w:id="5"/>
      <w:bookmarkEnd w:id="6"/>
      <w:bookmarkEnd w:id="7"/>
    </w:p>
    <w:p w14:paraId="1F9B58C9" w14:textId="77777777" w:rsidR="000D6EA4" w:rsidRDefault="000D6EA4">
      <w:pPr>
        <w:pStyle w:val="11"/>
        <w:spacing w:before="0" w:beforeAutospacing="0" w:after="0" w:afterAutospacing="0" w:line="240" w:lineRule="auto"/>
        <w:ind w:firstLineChars="200" w:firstLine="640"/>
        <w:jc w:val="both"/>
        <w:rPr>
          <w:rFonts w:eastAsia="仿宋" w:cs="仿宋"/>
          <w:bCs/>
          <w:color w:val="000000" w:themeColor="text1"/>
          <w:sz w:val="32"/>
          <w:szCs w:val="32"/>
        </w:rPr>
      </w:pPr>
      <w:bookmarkStart w:id="8" w:name="_Hlk57126058"/>
    </w:p>
    <w:p w14:paraId="25A9D609" w14:textId="77777777" w:rsidR="000D6EA4" w:rsidRDefault="00182356">
      <w:pPr>
        <w:pStyle w:val="11"/>
        <w:spacing w:before="0" w:beforeAutospacing="0" w:after="0" w:afterAutospacing="0" w:line="240" w:lineRule="auto"/>
        <w:ind w:firstLineChars="200" w:firstLine="640"/>
        <w:jc w:val="both"/>
        <w:rPr>
          <w:rFonts w:eastAsia="仿宋" w:cs="仿宋"/>
          <w:bCs/>
          <w:sz w:val="32"/>
          <w:szCs w:val="32"/>
        </w:rPr>
      </w:pPr>
      <w:r>
        <w:rPr>
          <w:rFonts w:eastAsia="仿宋" w:cs="仿宋" w:hint="eastAsia"/>
          <w:bCs/>
          <w:color w:val="000000" w:themeColor="text1"/>
          <w:sz w:val="32"/>
          <w:szCs w:val="32"/>
        </w:rPr>
        <w:t>追求男女平等的事业是伟大的。妇女是人类文明的开创者、社会进步的推动者，是全面建设社会主义现代化国家的重要力量。男女平等和妇女全面发展程度，是衡量社会文明进步的重要标志。党和国家高度重视妇女事业发展，特别是党的十八大以来，以习近平同志为核心的党中央将“坚持男女平等基本国策，保障妇女儿童合法权益”写入党的施政纲领，作为治国理政的重要内容，支持妇女发挥“半边天”作用，</w:t>
      </w:r>
      <w:r>
        <w:rPr>
          <w:rFonts w:eastAsia="仿宋" w:cs="仿宋" w:hint="eastAsia"/>
          <w:bCs/>
          <w:sz w:val="32"/>
          <w:szCs w:val="32"/>
        </w:rPr>
        <w:t>为促进妇女全面发展加速行动。</w:t>
      </w:r>
    </w:p>
    <w:p w14:paraId="7F84E7E4" w14:textId="77777777" w:rsidR="000D6EA4" w:rsidRDefault="00182356">
      <w:pPr>
        <w:pStyle w:val="11"/>
        <w:spacing w:before="0" w:beforeAutospacing="0" w:after="0" w:afterAutospacing="0" w:line="240" w:lineRule="auto"/>
        <w:ind w:firstLineChars="200" w:firstLine="640"/>
        <w:jc w:val="both"/>
        <w:rPr>
          <w:rFonts w:eastAsia="仿宋" w:cs="仿宋"/>
          <w:bCs/>
          <w:sz w:val="32"/>
          <w:szCs w:val="32"/>
        </w:rPr>
      </w:pPr>
      <w:r>
        <w:rPr>
          <w:rFonts w:eastAsia="仿宋" w:cs="仿宋" w:hint="eastAsia"/>
          <w:bCs/>
          <w:sz w:val="32"/>
          <w:szCs w:val="32"/>
        </w:rPr>
        <w:t>铁岭县委、县政府历来高度重视妇女事业发展，先后制定实施了三个周期的妇女发展规划，为妇女依法平等行使民主权利、平等参与经济社会发展、平等享有改革发展成果提供了重要保障。《铁岭县妇女发展规划（</w:t>
      </w:r>
      <w:r>
        <w:rPr>
          <w:rFonts w:eastAsia="仿宋" w:cs="仿宋" w:hint="eastAsia"/>
          <w:bCs/>
          <w:sz w:val="32"/>
          <w:szCs w:val="32"/>
        </w:rPr>
        <w:t>2011</w:t>
      </w:r>
      <w:r>
        <w:rPr>
          <w:rFonts w:eastAsia="仿宋" w:cs="仿宋" w:hint="eastAsia"/>
          <w:bCs/>
          <w:sz w:val="32"/>
          <w:szCs w:val="32"/>
        </w:rPr>
        <w:t>—</w:t>
      </w:r>
      <w:r>
        <w:rPr>
          <w:rFonts w:eastAsia="仿宋" w:cs="仿宋" w:hint="eastAsia"/>
          <w:bCs/>
          <w:sz w:val="32"/>
          <w:szCs w:val="32"/>
        </w:rPr>
        <w:t>2020</w:t>
      </w:r>
      <w:r>
        <w:rPr>
          <w:rFonts w:eastAsia="仿宋" w:cs="仿宋" w:hint="eastAsia"/>
          <w:bCs/>
          <w:sz w:val="32"/>
          <w:szCs w:val="32"/>
        </w:rPr>
        <w:t>年）》颁布实施以来，我县党委领导、政府主责、妇女儿童工作委员会</w:t>
      </w:r>
      <w:r>
        <w:rPr>
          <w:rFonts w:eastAsia="仿宋" w:cs="仿宋" w:hint="eastAsia"/>
          <w:sz w:val="32"/>
          <w:szCs w:val="32"/>
        </w:rPr>
        <w:t>（以下简称妇儿工委）</w:t>
      </w:r>
      <w:r>
        <w:rPr>
          <w:rFonts w:eastAsia="仿宋" w:cs="仿宋" w:hint="eastAsia"/>
          <w:bCs/>
          <w:sz w:val="32"/>
          <w:szCs w:val="32"/>
        </w:rPr>
        <w:t>协调、多部门合作、全社会参与的妇女工作机制进一步巩固，各项目标基本实现。妇女发展和妇女事业取得了长足进步，实现了新跨越。</w:t>
      </w:r>
    </w:p>
    <w:p w14:paraId="28C100C1"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进入新时代，我国社会主要矛盾发生历史性变化，妇女</w:t>
      </w:r>
      <w:r>
        <w:rPr>
          <w:rFonts w:eastAsia="仿宋" w:cs="仿宋" w:hint="eastAsia"/>
          <w:bCs/>
          <w:color w:val="000000" w:themeColor="text1"/>
          <w:sz w:val="32"/>
          <w:szCs w:val="32"/>
        </w:rPr>
        <w:lastRenderedPageBreak/>
        <w:t>群众对美好生活的需要日益广泛，妇女发展的不平衡不充分问题仍然突出。城乡、区域和群体之间妇女发展仍存在差距，农村困难妇女群体民生保障力度还需加大。妇女在公平就业、人身财产、婚姻家庭等方面平等权利的保障仍面临现实困难。积极应对人口老龄化战略背景下妇女养老服务保障还需加强。妇女参与国家和经济文化社会事务管理的水平有待全面提升。针对妇女各种形式的歧视仍不同程度存在，性别平等观念有待进一步普及，妇女发展的社会环境需要更加优化。让性别平等落到实处、推动妇女走在时代前列，使命艰巨、任重道远。</w:t>
      </w:r>
    </w:p>
    <w:p w14:paraId="0F46A763"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未来十年，是全面建设社会主义现代化国家、实现第二个百年奋斗目标的重要时期，也是实现铁岭县全面振兴全方位振兴取得新突破的关键时期。必须抓住这个重要的发展机遇期，在把握新发展阶段、贯彻新发展理念、构建新发展格局中，科学规划新时代妇女全面发展的新目标新任务，健全完善制度机制，团结引领妇女建功新时代、奋进新征程。</w:t>
      </w:r>
    </w:p>
    <w:p w14:paraId="24902814"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依照《中华人民共和国宪法》《中华人民共和国民法典》《中华人民共和国妇女权益保障法》等有关法律法规，按照《铁岭市妇女发展规划（</w:t>
      </w:r>
      <w:r>
        <w:rPr>
          <w:rFonts w:eastAsia="仿宋" w:cs="仿宋" w:hint="eastAsia"/>
          <w:bCs/>
          <w:color w:val="000000" w:themeColor="text1"/>
          <w:sz w:val="32"/>
          <w:szCs w:val="32"/>
        </w:rPr>
        <w:t>2021</w:t>
      </w:r>
      <w:r>
        <w:rPr>
          <w:rFonts w:eastAsia="仿宋" w:cs="仿宋" w:hint="eastAsia"/>
          <w:bCs/>
          <w:color w:val="000000" w:themeColor="text1"/>
          <w:sz w:val="32"/>
          <w:szCs w:val="32"/>
        </w:rPr>
        <w:t>—</w:t>
      </w:r>
      <w:r>
        <w:rPr>
          <w:rFonts w:eastAsia="仿宋" w:cs="仿宋" w:hint="eastAsia"/>
          <w:bCs/>
          <w:color w:val="000000" w:themeColor="text1"/>
          <w:sz w:val="32"/>
          <w:szCs w:val="32"/>
        </w:rPr>
        <w:t>2030</w:t>
      </w:r>
      <w:r>
        <w:rPr>
          <w:rFonts w:eastAsia="仿宋" w:cs="仿宋" w:hint="eastAsia"/>
          <w:bCs/>
          <w:color w:val="000000" w:themeColor="text1"/>
          <w:sz w:val="32"/>
          <w:szCs w:val="32"/>
        </w:rPr>
        <w:t>年）》和《铁岭县国民经济和社会发展第十四个五年规划和二〇三五年远景目标纲要》的总体要求，结合我县妇女发展实际，制定本规划。</w:t>
      </w:r>
    </w:p>
    <w:p w14:paraId="495E5A10" w14:textId="77777777" w:rsidR="000D6EA4" w:rsidRDefault="00182356">
      <w:pPr>
        <w:pStyle w:val="2"/>
        <w:ind w:firstLine="640"/>
      </w:pPr>
      <w:bookmarkStart w:id="9" w:name="_Toc56418891"/>
      <w:bookmarkStart w:id="10" w:name="_Toc26340"/>
      <w:bookmarkStart w:id="11" w:name="_Toc97295326"/>
      <w:bookmarkStart w:id="12" w:name="_Toc14440"/>
      <w:bookmarkStart w:id="13" w:name="_Toc57370176"/>
      <w:bookmarkStart w:id="14" w:name="_Toc56417298"/>
      <w:bookmarkStart w:id="15" w:name="_Toc56417204"/>
      <w:bookmarkStart w:id="16" w:name="_Toc56416619"/>
      <w:r>
        <w:rPr>
          <w:rFonts w:hint="eastAsia"/>
        </w:rPr>
        <w:lastRenderedPageBreak/>
        <w:t>一、指导思想、基本原则和总体目标</w:t>
      </w:r>
      <w:bookmarkEnd w:id="9"/>
      <w:bookmarkEnd w:id="10"/>
      <w:bookmarkEnd w:id="11"/>
      <w:bookmarkEnd w:id="12"/>
      <w:bookmarkEnd w:id="13"/>
      <w:bookmarkEnd w:id="14"/>
      <w:bookmarkEnd w:id="15"/>
      <w:bookmarkEnd w:id="16"/>
    </w:p>
    <w:p w14:paraId="43B1E6A3" w14:textId="77777777" w:rsidR="000D6EA4" w:rsidRDefault="00182356">
      <w:pPr>
        <w:pStyle w:val="3"/>
        <w:ind w:firstLine="640"/>
      </w:pPr>
      <w:bookmarkStart w:id="17" w:name="_Toc31570"/>
      <w:bookmarkStart w:id="18" w:name="_Toc29046"/>
      <w:bookmarkStart w:id="19" w:name="_Toc56417299"/>
      <w:bookmarkStart w:id="20" w:name="_Toc56417205"/>
      <w:bookmarkStart w:id="21" w:name="_Toc57370177"/>
      <w:bookmarkStart w:id="22" w:name="_Toc56418892"/>
      <w:bookmarkStart w:id="23" w:name="_Toc56416620"/>
      <w:bookmarkStart w:id="24" w:name="_Toc97295327"/>
      <w:r>
        <w:rPr>
          <w:rFonts w:hint="eastAsia"/>
        </w:rPr>
        <w:t>（一）指导思想</w:t>
      </w:r>
      <w:bookmarkEnd w:id="17"/>
      <w:bookmarkEnd w:id="18"/>
      <w:bookmarkEnd w:id="19"/>
      <w:bookmarkEnd w:id="20"/>
      <w:bookmarkEnd w:id="21"/>
      <w:bookmarkEnd w:id="22"/>
      <w:bookmarkEnd w:id="23"/>
      <w:r>
        <w:rPr>
          <w:rFonts w:hint="eastAsia"/>
        </w:rPr>
        <w:t>。</w:t>
      </w:r>
      <w:bookmarkEnd w:id="24"/>
    </w:p>
    <w:p w14:paraId="1AE9D85A"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高举中国特色社会主义伟大旗帜，坚持以习近平新时代中国特色社会主义思想为指导，深入贯彻党的二十大精神，认真落实习近平总书记关于</w:t>
      </w:r>
      <w:r>
        <w:rPr>
          <w:rFonts w:eastAsia="仿宋" w:cs="仿宋" w:hint="eastAsia"/>
          <w:bCs/>
          <w:kern w:val="0"/>
          <w:sz w:val="32"/>
          <w:szCs w:val="32"/>
        </w:rPr>
        <w:t>东北、辽宁振兴发展和妇女、妇女工作的重要指示精神，立足新</w:t>
      </w:r>
      <w:r>
        <w:rPr>
          <w:rFonts w:eastAsia="仿宋" w:cs="仿宋" w:hint="eastAsia"/>
          <w:bCs/>
          <w:color w:val="000000" w:themeColor="text1"/>
          <w:kern w:val="0"/>
          <w:sz w:val="32"/>
          <w:szCs w:val="32"/>
        </w:rPr>
        <w:t>发展阶段，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铁岭县全面振兴全方位振兴中的“半边天”作用，保障妇女平等依法行使民主权利、平等参与经济社会发展、平等享有改革发展成果，推动妇女走在时代前列。</w:t>
      </w:r>
    </w:p>
    <w:p w14:paraId="181DC612" w14:textId="77777777" w:rsidR="000D6EA4" w:rsidRDefault="00182356">
      <w:pPr>
        <w:pStyle w:val="3"/>
        <w:ind w:firstLine="640"/>
      </w:pPr>
      <w:bookmarkStart w:id="25" w:name="_Toc27203"/>
      <w:bookmarkStart w:id="26" w:name="_Toc23728"/>
      <w:bookmarkStart w:id="27" w:name="_Toc56416621"/>
      <w:bookmarkStart w:id="28" w:name="_Toc57370178"/>
      <w:bookmarkStart w:id="29" w:name="_Toc56417206"/>
      <w:bookmarkStart w:id="30" w:name="_Toc56417300"/>
      <w:bookmarkStart w:id="31" w:name="_Toc56418893"/>
      <w:bookmarkStart w:id="32" w:name="_Toc97295328"/>
      <w:r>
        <w:rPr>
          <w:rFonts w:hint="eastAsia"/>
        </w:rPr>
        <w:t>（二）基本原则</w:t>
      </w:r>
      <w:bookmarkEnd w:id="25"/>
      <w:bookmarkEnd w:id="26"/>
      <w:bookmarkEnd w:id="27"/>
      <w:bookmarkEnd w:id="28"/>
      <w:bookmarkEnd w:id="29"/>
      <w:bookmarkEnd w:id="30"/>
      <w:bookmarkEnd w:id="31"/>
      <w:r>
        <w:rPr>
          <w:rFonts w:hint="eastAsia"/>
        </w:rPr>
        <w:t>。</w:t>
      </w:r>
      <w:bookmarkEnd w:id="32"/>
    </w:p>
    <w:p w14:paraId="49445E0E"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1.</w:t>
      </w:r>
      <w:r>
        <w:rPr>
          <w:rFonts w:eastAsia="仿宋" w:cs="仿宋" w:hint="eastAsia"/>
          <w:bCs/>
          <w:color w:val="000000" w:themeColor="text1"/>
          <w:kern w:val="0"/>
          <w:sz w:val="32"/>
          <w:szCs w:val="32"/>
        </w:rPr>
        <w:t>坚持党的全面领导。坚持妇女事业发展的正确政治方向，贯彻落实党中央关于妇女事业发展的决策部署，切实把党的领导贯穿到妇女事业发展的全过程和各方面。</w:t>
      </w:r>
    </w:p>
    <w:p w14:paraId="5ED91DCB"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坚持同步协调发展。将促进妇女全面发展目标任务纳入全县及各乡镇（街道）经济社会发展总体规划，纳入专项规划，纳入民生实事项目，同部署、同落实，推动妇女事业与经济社会同步发展，让经济社会发展成果更多更公平惠及妇女。</w:t>
      </w:r>
    </w:p>
    <w:p w14:paraId="4A58E55D"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kern w:val="0"/>
          <w:sz w:val="32"/>
          <w:szCs w:val="32"/>
        </w:rPr>
        <w:lastRenderedPageBreak/>
        <w:t>3.</w:t>
      </w:r>
      <w:r>
        <w:rPr>
          <w:rFonts w:eastAsia="仿宋" w:cs="仿宋" w:hint="eastAsia"/>
          <w:bCs/>
          <w:color w:val="000000" w:themeColor="text1"/>
          <w:kern w:val="0"/>
          <w:sz w:val="32"/>
          <w:szCs w:val="32"/>
        </w:rPr>
        <w:t>坚持</w:t>
      </w:r>
      <w:r>
        <w:rPr>
          <w:rFonts w:eastAsia="仿宋" w:cs="仿宋" w:hint="eastAsia"/>
          <w:bCs/>
          <w:color w:val="000000" w:themeColor="text1"/>
          <w:spacing w:val="-6"/>
          <w:kern w:val="0"/>
          <w:sz w:val="32"/>
          <w:szCs w:val="32"/>
        </w:rPr>
        <w:t>男女平等发展。贯彻落实男女平等基本国策，</w:t>
      </w:r>
      <w:r>
        <w:rPr>
          <w:rFonts w:eastAsia="仿宋" w:cs="仿宋" w:hint="eastAsia"/>
          <w:bCs/>
          <w:kern w:val="0"/>
          <w:sz w:val="32"/>
          <w:szCs w:val="32"/>
        </w:rPr>
        <w:t>在出台法规、制定政策、编制规划、部署工作时充分考虑两性的</w:t>
      </w:r>
      <w:r>
        <w:rPr>
          <w:rFonts w:eastAsia="仿宋" w:cs="仿宋" w:hint="eastAsia"/>
          <w:bCs/>
          <w:color w:val="000000" w:themeColor="text1"/>
          <w:kern w:val="0"/>
          <w:sz w:val="32"/>
          <w:szCs w:val="32"/>
        </w:rPr>
        <w:t>现实差异和妇女的特殊利益，营造更加平等、包容、可持续的发展环境，缩小男女两性发展差距。</w:t>
      </w:r>
    </w:p>
    <w:p w14:paraId="4F63FAD9"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4.</w:t>
      </w:r>
      <w:r>
        <w:rPr>
          <w:rFonts w:eastAsia="仿宋" w:cs="仿宋" w:hint="eastAsia"/>
          <w:bCs/>
          <w:color w:val="000000" w:themeColor="text1"/>
          <w:kern w:val="0"/>
          <w:sz w:val="32"/>
          <w:szCs w:val="32"/>
        </w:rPr>
        <w:t>坚持全面均衡发展。统筹兼顾妇女在政治、经济、文化、社会和家庭各方面的发展利益，有效解决制约妇女发展的重点难点问题，统筹推进城乡、区域、群体之间妇女的均衡发展，协调推进妇女在各领域的全面发展。</w:t>
      </w:r>
    </w:p>
    <w:p w14:paraId="499B3D69"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kern w:val="0"/>
          <w:sz w:val="32"/>
          <w:szCs w:val="32"/>
        </w:rPr>
        <w:t>5.</w:t>
      </w:r>
      <w:r>
        <w:rPr>
          <w:rFonts w:eastAsia="仿宋" w:cs="仿宋" w:hint="eastAsia"/>
          <w:bCs/>
          <w:color w:val="000000" w:themeColor="text1"/>
          <w:kern w:val="0"/>
          <w:sz w:val="32"/>
          <w:szCs w:val="32"/>
        </w:rPr>
        <w:t>坚持共建共治共享。在统筹推进“五位一体”总体布局、协调推进“四个全面”战略布局中充分发挥妇女的重要作用，促进妇女积极投身铁岭县高质量发展，踊跃参与</w:t>
      </w:r>
      <w:r>
        <w:rPr>
          <w:rFonts w:eastAsia="仿宋" w:cs="仿宋" w:hint="eastAsia"/>
          <w:bCs/>
          <w:kern w:val="0"/>
          <w:sz w:val="32"/>
          <w:szCs w:val="32"/>
        </w:rPr>
        <w:t>市域</w:t>
      </w:r>
      <w:r>
        <w:rPr>
          <w:rFonts w:eastAsia="仿宋" w:cs="仿宋" w:hint="eastAsia"/>
          <w:bCs/>
          <w:color w:val="000000" w:themeColor="text1"/>
          <w:kern w:val="0"/>
          <w:sz w:val="32"/>
          <w:szCs w:val="32"/>
        </w:rPr>
        <w:t>治理体系和治理能力现代化进程，共享经济社会发展成果。</w:t>
      </w:r>
    </w:p>
    <w:p w14:paraId="638FB22B" w14:textId="77777777" w:rsidR="000D6EA4" w:rsidRDefault="00182356">
      <w:pPr>
        <w:pStyle w:val="3"/>
        <w:ind w:firstLine="640"/>
      </w:pPr>
      <w:bookmarkStart w:id="33" w:name="_Toc56416622"/>
      <w:bookmarkStart w:id="34" w:name="_Toc56418894"/>
      <w:bookmarkStart w:id="35" w:name="_Toc12147"/>
      <w:bookmarkStart w:id="36" w:name="_Toc56417207"/>
      <w:bookmarkStart w:id="37" w:name="_Toc56417301"/>
      <w:bookmarkStart w:id="38" w:name="_Toc22658"/>
      <w:bookmarkStart w:id="39" w:name="_Toc57370179"/>
      <w:bookmarkStart w:id="40" w:name="_Toc97295329"/>
      <w:r>
        <w:rPr>
          <w:rFonts w:hint="eastAsia"/>
        </w:rPr>
        <w:t>（三）总体目标</w:t>
      </w:r>
      <w:bookmarkEnd w:id="33"/>
      <w:bookmarkEnd w:id="34"/>
      <w:bookmarkEnd w:id="35"/>
      <w:bookmarkEnd w:id="36"/>
      <w:bookmarkEnd w:id="37"/>
      <w:bookmarkEnd w:id="38"/>
      <w:bookmarkEnd w:id="39"/>
      <w:r>
        <w:rPr>
          <w:rFonts w:hint="eastAsia"/>
        </w:rPr>
        <w:t>。</w:t>
      </w:r>
      <w:bookmarkEnd w:id="40"/>
    </w:p>
    <w:p w14:paraId="1AB31156" w14:textId="77777777" w:rsidR="000D6EA4" w:rsidRDefault="00182356">
      <w:pPr>
        <w:ind w:firstLineChars="200" w:firstLine="640"/>
        <w:rPr>
          <w:rFonts w:eastAsia="仿宋" w:cs="仿宋"/>
          <w:bCs/>
          <w:color w:val="000000" w:themeColor="text1"/>
          <w:sz w:val="32"/>
          <w:szCs w:val="32"/>
        </w:rPr>
      </w:pPr>
      <w:bookmarkStart w:id="41" w:name="_Toc19501"/>
      <w:bookmarkStart w:id="42" w:name="_Toc23870"/>
      <w:bookmarkStart w:id="43" w:name="_Toc57370180"/>
      <w:r>
        <w:rPr>
          <w:rFonts w:eastAsia="仿宋" w:cs="仿宋" w:hint="eastAsia"/>
          <w:bCs/>
          <w:color w:val="000000" w:themeColor="text1"/>
          <w:sz w:val="32"/>
          <w:szCs w:val="32"/>
        </w:rPr>
        <w:t>男女平等基本国策得到深入贯彻落实，男女平等和妇女全面发展的制度机制创新完善，妇女在各行各业建功立业，“半边天”作用更加彰显，性别平等进程加速实现，城乡、区域、群体之间妇女均衡发展。妇女平等享有全方位全生命周期健康服务，健康水平持续提升。</w:t>
      </w:r>
      <w:bookmarkEnd w:id="41"/>
      <w:bookmarkEnd w:id="42"/>
      <w:r>
        <w:rPr>
          <w:rFonts w:eastAsia="仿宋" w:cs="仿宋" w:hint="eastAsia"/>
          <w:bCs/>
          <w:color w:val="000000" w:themeColor="text1"/>
          <w:sz w:val="32"/>
          <w:szCs w:val="32"/>
        </w:rPr>
        <w:t>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老年妇女享有均等可及的基</w:t>
      </w:r>
      <w:r>
        <w:rPr>
          <w:rFonts w:eastAsia="仿宋" w:cs="仿宋" w:hint="eastAsia"/>
          <w:bCs/>
          <w:color w:val="000000" w:themeColor="text1"/>
          <w:sz w:val="32"/>
          <w:szCs w:val="32"/>
        </w:rPr>
        <w:lastRenderedPageBreak/>
        <w:t>本养老服务。支持家庭发展的法规政策体系更加完善，社会主义家庭文明新风尚广泛弘扬。男女平等理念更加深入人心，妇女发展环境更为优化。法治体系更加健全，妇女合法权益得到切实保障。妇女的获得感幸福感安全感显著提升。展望</w:t>
      </w:r>
      <w:r>
        <w:rPr>
          <w:rFonts w:eastAsia="仿宋" w:cs="仿宋" w:hint="eastAsia"/>
          <w:bCs/>
          <w:color w:val="000000" w:themeColor="text1"/>
          <w:sz w:val="32"/>
          <w:szCs w:val="32"/>
        </w:rPr>
        <w:t>2035</w:t>
      </w:r>
      <w:r>
        <w:rPr>
          <w:rFonts w:eastAsia="仿宋" w:cs="仿宋" w:hint="eastAsia"/>
          <w:bCs/>
          <w:color w:val="000000" w:themeColor="text1"/>
          <w:sz w:val="32"/>
          <w:szCs w:val="32"/>
        </w:rPr>
        <w:t>年，与国家基本实现社会主义现代化、实现新时代全面振兴全方位振兴相适应，男女平等和妇女全面发展取得更为明显的实质性进展，妇女更好地担负起新时代赋予的光荣使命，为实现中华民族伟大复兴的中国梦而不懈奋斗。</w:t>
      </w:r>
    </w:p>
    <w:p w14:paraId="62ACD16E" w14:textId="77777777" w:rsidR="000D6EA4" w:rsidRDefault="00182356">
      <w:pPr>
        <w:pStyle w:val="2"/>
        <w:ind w:firstLine="640"/>
      </w:pPr>
      <w:bookmarkStart w:id="44" w:name="_Toc13057"/>
      <w:bookmarkStart w:id="45" w:name="_Toc5200"/>
      <w:bookmarkStart w:id="46" w:name="_Toc97295330"/>
      <w:r>
        <w:rPr>
          <w:rFonts w:hint="eastAsia"/>
        </w:rPr>
        <w:t>二、发展领域、主要目标和策略措施</w:t>
      </w:r>
      <w:bookmarkEnd w:id="8"/>
      <w:bookmarkEnd w:id="43"/>
      <w:bookmarkEnd w:id="44"/>
      <w:bookmarkEnd w:id="45"/>
      <w:bookmarkEnd w:id="46"/>
    </w:p>
    <w:p w14:paraId="1AEB43DA" w14:textId="77777777" w:rsidR="000D6EA4" w:rsidRDefault="00182356">
      <w:pPr>
        <w:pStyle w:val="3"/>
        <w:ind w:firstLine="640"/>
      </w:pPr>
      <w:bookmarkStart w:id="47" w:name="_Toc25967"/>
      <w:bookmarkStart w:id="48" w:name="_Toc58942471"/>
      <w:bookmarkStart w:id="49" w:name="_Toc21376"/>
      <w:bookmarkStart w:id="50" w:name="_Toc17466"/>
      <w:bookmarkStart w:id="51" w:name="_Toc97295331"/>
      <w:bookmarkStart w:id="52" w:name="_Hlk57817797"/>
      <w:bookmarkStart w:id="53" w:name="_Toc23923"/>
      <w:bookmarkStart w:id="54" w:name="_Toc57189669"/>
      <w:bookmarkStart w:id="55" w:name="_Toc57370182"/>
      <w:r>
        <w:rPr>
          <w:rFonts w:hint="eastAsia"/>
        </w:rPr>
        <w:t>（一）妇女与健康</w:t>
      </w:r>
      <w:bookmarkEnd w:id="47"/>
      <w:bookmarkEnd w:id="48"/>
      <w:bookmarkEnd w:id="49"/>
      <w:bookmarkEnd w:id="50"/>
      <w:r>
        <w:rPr>
          <w:rFonts w:hint="eastAsia"/>
        </w:rPr>
        <w:t>。</w:t>
      </w:r>
      <w:bookmarkEnd w:id="51"/>
    </w:p>
    <w:p w14:paraId="4E96C255" w14:textId="77777777" w:rsidR="000D6EA4" w:rsidRDefault="00182356">
      <w:pPr>
        <w:ind w:firstLineChars="200" w:firstLine="640"/>
        <w:rPr>
          <w:rFonts w:eastAsia="仿宋" w:cs="仿宋"/>
          <w:bCs/>
          <w:color w:val="000000" w:themeColor="text1"/>
          <w:kern w:val="0"/>
          <w:sz w:val="32"/>
          <w:szCs w:val="32"/>
          <w:lang w:val="zh-CN"/>
        </w:rPr>
      </w:pPr>
      <w:r>
        <w:rPr>
          <w:rFonts w:eastAsia="仿宋" w:cs="仿宋" w:hint="eastAsia"/>
          <w:bCs/>
          <w:color w:val="000000" w:themeColor="text1"/>
          <w:kern w:val="0"/>
          <w:sz w:val="32"/>
          <w:szCs w:val="32"/>
          <w:lang w:val="zh-CN"/>
        </w:rPr>
        <w:t>主要目标：</w:t>
      </w:r>
    </w:p>
    <w:p w14:paraId="08AA234E"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妇女全生命周期享有良好的卫生健康服务，妇女人均预期寿命延长，人均健康预期寿命提高。</w:t>
      </w:r>
    </w:p>
    <w:p w14:paraId="02191472"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2.</w:t>
      </w:r>
      <w:r>
        <w:rPr>
          <w:rFonts w:eastAsia="仿宋" w:cs="仿宋" w:hint="eastAsia"/>
          <w:bCs/>
          <w:color w:val="000000" w:themeColor="text1"/>
          <w:sz w:val="32"/>
          <w:szCs w:val="32"/>
        </w:rPr>
        <w:t>孕产妇死亡率到</w:t>
      </w:r>
      <w:r>
        <w:rPr>
          <w:rFonts w:eastAsia="仿宋" w:cs="仿宋" w:hint="eastAsia"/>
          <w:bCs/>
          <w:color w:val="000000" w:themeColor="text1"/>
          <w:sz w:val="32"/>
          <w:szCs w:val="32"/>
        </w:rPr>
        <w:t>2025</w:t>
      </w:r>
      <w:r>
        <w:rPr>
          <w:rFonts w:eastAsia="仿宋" w:cs="仿宋" w:hint="eastAsia"/>
          <w:bCs/>
          <w:color w:val="000000" w:themeColor="text1"/>
          <w:sz w:val="32"/>
          <w:szCs w:val="32"/>
        </w:rPr>
        <w:t>年控制在</w:t>
      </w:r>
      <w:r>
        <w:rPr>
          <w:rFonts w:eastAsia="仿宋" w:cs="仿宋" w:hint="eastAsia"/>
          <w:bCs/>
          <w:color w:val="000000" w:themeColor="text1"/>
          <w:sz w:val="32"/>
          <w:szCs w:val="32"/>
        </w:rPr>
        <w:t>10.5/10</w:t>
      </w:r>
      <w:r>
        <w:rPr>
          <w:rFonts w:eastAsia="仿宋" w:cs="仿宋" w:hint="eastAsia"/>
          <w:bCs/>
          <w:color w:val="000000" w:themeColor="text1"/>
          <w:sz w:val="32"/>
          <w:szCs w:val="32"/>
        </w:rPr>
        <w:t>万以下，到</w:t>
      </w:r>
      <w:r>
        <w:rPr>
          <w:rFonts w:eastAsia="仿宋" w:cs="仿宋" w:hint="eastAsia"/>
          <w:bCs/>
          <w:color w:val="000000" w:themeColor="text1"/>
          <w:sz w:val="32"/>
          <w:szCs w:val="32"/>
        </w:rPr>
        <w:t>2030</w:t>
      </w:r>
      <w:r>
        <w:rPr>
          <w:rFonts w:eastAsia="仿宋" w:cs="仿宋" w:hint="eastAsia"/>
          <w:bCs/>
          <w:color w:val="000000" w:themeColor="text1"/>
          <w:sz w:val="32"/>
          <w:szCs w:val="32"/>
        </w:rPr>
        <w:t>年下降到</w:t>
      </w:r>
      <w:r>
        <w:rPr>
          <w:rFonts w:eastAsia="仿宋" w:cs="仿宋" w:hint="eastAsia"/>
          <w:bCs/>
          <w:color w:val="000000" w:themeColor="text1"/>
          <w:sz w:val="32"/>
          <w:szCs w:val="32"/>
        </w:rPr>
        <w:t>10/10</w:t>
      </w:r>
      <w:r>
        <w:rPr>
          <w:rFonts w:eastAsia="仿宋" w:cs="仿宋" w:hint="eastAsia"/>
          <w:bCs/>
          <w:color w:val="000000" w:themeColor="text1"/>
          <w:sz w:val="32"/>
          <w:szCs w:val="32"/>
        </w:rPr>
        <w:t>万以下，城乡差距逐步缩小。</w:t>
      </w:r>
      <w:r>
        <w:rPr>
          <w:rFonts w:eastAsia="仿宋" w:cs="仿宋" w:hint="eastAsia"/>
          <w:bCs/>
          <w:color w:val="000000" w:themeColor="text1"/>
          <w:sz w:val="32"/>
          <w:szCs w:val="32"/>
        </w:rPr>
        <w:t>  </w:t>
      </w:r>
    </w:p>
    <w:p w14:paraId="17321A3B"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3.</w:t>
      </w:r>
      <w:r>
        <w:rPr>
          <w:rFonts w:eastAsia="仿宋" w:cs="仿宋" w:hint="eastAsia"/>
          <w:bCs/>
          <w:color w:val="000000" w:themeColor="text1"/>
          <w:sz w:val="32"/>
          <w:szCs w:val="32"/>
        </w:rPr>
        <w:t>妇女常见病防治力度不断加大。</w:t>
      </w:r>
    </w:p>
    <w:p w14:paraId="7825017B"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4.</w:t>
      </w:r>
      <w:r>
        <w:rPr>
          <w:rFonts w:eastAsia="仿宋" w:cs="仿宋" w:hint="eastAsia"/>
          <w:color w:val="000000" w:themeColor="text1"/>
          <w:sz w:val="32"/>
          <w:szCs w:val="32"/>
        </w:rPr>
        <w:t>妇女的宫颈癌、乳腺癌防治意识明显提高。宫颈癌、乳腺癌综合防治能力不断增强。适龄妇女宫颈癌人群筛查率达到</w:t>
      </w:r>
      <w:r>
        <w:rPr>
          <w:rFonts w:eastAsia="仿宋" w:cs="仿宋" w:hint="eastAsia"/>
          <w:color w:val="000000" w:themeColor="text1"/>
          <w:sz w:val="32"/>
          <w:szCs w:val="32"/>
        </w:rPr>
        <w:t>70%</w:t>
      </w:r>
      <w:r>
        <w:rPr>
          <w:rFonts w:eastAsia="仿宋" w:cs="仿宋" w:hint="eastAsia"/>
          <w:color w:val="000000" w:themeColor="text1"/>
          <w:sz w:val="32"/>
          <w:szCs w:val="32"/>
        </w:rPr>
        <w:t>以上，乳腺癌人群筛查率逐步提高。</w:t>
      </w:r>
    </w:p>
    <w:p w14:paraId="3EB6B76E"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5.</w:t>
      </w:r>
      <w:r>
        <w:rPr>
          <w:rFonts w:eastAsia="仿宋" w:cs="仿宋" w:hint="eastAsia"/>
          <w:bCs/>
          <w:color w:val="000000" w:themeColor="text1"/>
          <w:sz w:val="32"/>
          <w:szCs w:val="32"/>
        </w:rPr>
        <w:t>生殖健康和优生优育知识全面普及，促进健康孕育，非意愿妊娠减少。</w:t>
      </w:r>
    </w:p>
    <w:p w14:paraId="02A7D899"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艾滋病、梅毒和乙肝母婴传播减少，孕产妇艾滋病、</w:t>
      </w:r>
      <w:r>
        <w:rPr>
          <w:rFonts w:eastAsia="仿宋" w:cs="仿宋" w:hint="eastAsia"/>
          <w:bCs/>
          <w:color w:val="000000" w:themeColor="text1"/>
          <w:sz w:val="32"/>
          <w:szCs w:val="32"/>
        </w:rPr>
        <w:lastRenderedPageBreak/>
        <w:t>梅毒和乙肝检测率达到</w:t>
      </w:r>
      <w:r>
        <w:rPr>
          <w:rFonts w:eastAsia="仿宋" w:cs="仿宋" w:hint="eastAsia"/>
          <w:bCs/>
          <w:color w:val="000000" w:themeColor="text1"/>
          <w:sz w:val="32"/>
          <w:szCs w:val="32"/>
        </w:rPr>
        <w:t>98%</w:t>
      </w:r>
      <w:r>
        <w:rPr>
          <w:rFonts w:eastAsia="仿宋" w:cs="仿宋" w:hint="eastAsia"/>
          <w:bCs/>
          <w:color w:val="000000" w:themeColor="text1"/>
          <w:sz w:val="32"/>
          <w:szCs w:val="32"/>
        </w:rPr>
        <w:t>以上，艾滋病、梅毒孕产妇感染者治疗率达到</w:t>
      </w:r>
      <w:r>
        <w:rPr>
          <w:rFonts w:eastAsia="仿宋" w:cs="仿宋" w:hint="eastAsia"/>
          <w:bCs/>
          <w:color w:val="000000" w:themeColor="text1"/>
          <w:sz w:val="32"/>
          <w:szCs w:val="32"/>
        </w:rPr>
        <w:t>95%</w:t>
      </w:r>
      <w:r>
        <w:rPr>
          <w:rFonts w:eastAsia="仿宋" w:cs="仿宋" w:hint="eastAsia"/>
          <w:bCs/>
          <w:color w:val="000000" w:themeColor="text1"/>
          <w:sz w:val="32"/>
          <w:szCs w:val="32"/>
        </w:rPr>
        <w:t>以上，艾滋病母婴传播率下降到</w:t>
      </w:r>
      <w:r>
        <w:rPr>
          <w:rFonts w:eastAsia="仿宋" w:cs="仿宋" w:hint="eastAsia"/>
          <w:bCs/>
          <w:color w:val="000000" w:themeColor="text1"/>
          <w:sz w:val="32"/>
          <w:szCs w:val="32"/>
        </w:rPr>
        <w:t>2%</w:t>
      </w:r>
      <w:r>
        <w:rPr>
          <w:rFonts w:eastAsia="仿宋" w:cs="仿宋" w:hint="eastAsia"/>
          <w:bCs/>
          <w:color w:val="000000" w:themeColor="text1"/>
          <w:sz w:val="32"/>
          <w:szCs w:val="32"/>
        </w:rPr>
        <w:t>以下。</w:t>
      </w:r>
      <w:r>
        <w:rPr>
          <w:rFonts w:eastAsia="仿宋" w:cs="仿宋" w:hint="eastAsia"/>
          <w:bCs/>
          <w:color w:val="000000" w:themeColor="text1"/>
          <w:sz w:val="32"/>
          <w:szCs w:val="32"/>
        </w:rPr>
        <w:t>  </w:t>
      </w:r>
    </w:p>
    <w:p w14:paraId="7C2D0CB1"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kern w:val="0"/>
          <w:sz w:val="32"/>
          <w:szCs w:val="32"/>
        </w:rPr>
        <w:t>7.</w:t>
      </w:r>
      <w:r>
        <w:rPr>
          <w:rFonts w:eastAsia="仿宋" w:cs="仿宋" w:hint="eastAsia"/>
          <w:bCs/>
          <w:color w:val="000000" w:themeColor="text1"/>
          <w:kern w:val="0"/>
          <w:sz w:val="32"/>
          <w:szCs w:val="32"/>
        </w:rPr>
        <w:t>改善妇女营养状况，</w:t>
      </w:r>
      <w:r>
        <w:rPr>
          <w:rFonts w:eastAsia="仿宋" w:cs="仿宋" w:hint="eastAsia"/>
          <w:bCs/>
          <w:color w:val="000000" w:themeColor="text1"/>
          <w:sz w:val="32"/>
          <w:szCs w:val="32"/>
        </w:rPr>
        <w:t>妇女肥胖增长率持续减缓，到</w:t>
      </w:r>
      <w:r>
        <w:rPr>
          <w:rFonts w:eastAsia="仿宋" w:cs="仿宋" w:hint="eastAsia"/>
          <w:bCs/>
          <w:color w:val="000000" w:themeColor="text1"/>
          <w:sz w:val="32"/>
          <w:szCs w:val="32"/>
        </w:rPr>
        <w:t>2025</w:t>
      </w:r>
      <w:r>
        <w:rPr>
          <w:rFonts w:eastAsia="仿宋" w:cs="仿宋" w:hint="eastAsia"/>
          <w:bCs/>
          <w:color w:val="000000" w:themeColor="text1"/>
          <w:sz w:val="32"/>
          <w:szCs w:val="32"/>
        </w:rPr>
        <w:t>年和</w:t>
      </w:r>
      <w:r>
        <w:rPr>
          <w:rFonts w:eastAsia="仿宋" w:cs="仿宋" w:hint="eastAsia"/>
          <w:bCs/>
          <w:color w:val="000000" w:themeColor="text1"/>
          <w:sz w:val="32"/>
          <w:szCs w:val="32"/>
        </w:rPr>
        <w:t>2030</w:t>
      </w:r>
      <w:r>
        <w:rPr>
          <w:rFonts w:eastAsia="仿宋" w:cs="仿宋" w:hint="eastAsia"/>
          <w:bCs/>
          <w:color w:val="000000" w:themeColor="text1"/>
          <w:sz w:val="32"/>
          <w:szCs w:val="32"/>
        </w:rPr>
        <w:t>年，</w:t>
      </w:r>
      <w:r>
        <w:rPr>
          <w:rFonts w:eastAsia="仿宋" w:cs="仿宋" w:hint="eastAsia"/>
          <w:bCs/>
          <w:color w:val="000000" w:themeColor="text1"/>
          <w:kern w:val="0"/>
          <w:sz w:val="32"/>
          <w:szCs w:val="32"/>
        </w:rPr>
        <w:t>妇女</w:t>
      </w:r>
      <w:r>
        <w:rPr>
          <w:rFonts w:eastAsia="仿宋" w:cs="仿宋" w:hint="eastAsia"/>
          <w:bCs/>
          <w:color w:val="000000" w:themeColor="text1"/>
          <w:sz w:val="32"/>
          <w:szCs w:val="32"/>
        </w:rPr>
        <w:t>营养健康知识知晓率分别在</w:t>
      </w:r>
      <w:r>
        <w:rPr>
          <w:rFonts w:eastAsia="仿宋" w:cs="仿宋" w:hint="eastAsia"/>
          <w:bCs/>
          <w:color w:val="000000" w:themeColor="text1"/>
          <w:sz w:val="32"/>
          <w:szCs w:val="32"/>
        </w:rPr>
        <w:t>2019</w:t>
      </w:r>
      <w:r>
        <w:rPr>
          <w:rFonts w:eastAsia="仿宋" w:cs="仿宋" w:hint="eastAsia"/>
          <w:bCs/>
          <w:color w:val="000000" w:themeColor="text1"/>
          <w:sz w:val="32"/>
          <w:szCs w:val="32"/>
        </w:rPr>
        <w:t>年和</w:t>
      </w:r>
      <w:r>
        <w:rPr>
          <w:rFonts w:eastAsia="仿宋" w:cs="仿宋" w:hint="eastAsia"/>
          <w:bCs/>
          <w:color w:val="000000" w:themeColor="text1"/>
          <w:sz w:val="32"/>
          <w:szCs w:val="32"/>
        </w:rPr>
        <w:t>2022</w:t>
      </w:r>
      <w:r>
        <w:rPr>
          <w:rFonts w:eastAsia="仿宋" w:cs="仿宋" w:hint="eastAsia"/>
          <w:bCs/>
          <w:color w:val="000000" w:themeColor="text1"/>
          <w:sz w:val="32"/>
          <w:szCs w:val="32"/>
        </w:rPr>
        <w:t>年基础上提高</w:t>
      </w:r>
      <w:r>
        <w:rPr>
          <w:rFonts w:eastAsia="仿宋" w:cs="仿宋" w:hint="eastAsia"/>
          <w:bCs/>
          <w:color w:val="000000" w:themeColor="text1"/>
          <w:sz w:val="32"/>
          <w:szCs w:val="32"/>
        </w:rPr>
        <w:t>10%</w:t>
      </w:r>
      <w:r>
        <w:rPr>
          <w:rFonts w:eastAsia="仿宋" w:cs="仿宋" w:hint="eastAsia"/>
          <w:bCs/>
          <w:color w:val="000000" w:themeColor="text1"/>
          <w:sz w:val="32"/>
          <w:szCs w:val="32"/>
        </w:rPr>
        <w:t>。</w:t>
      </w:r>
    </w:p>
    <w:p w14:paraId="674CDB76"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8.</w:t>
      </w:r>
      <w:r>
        <w:rPr>
          <w:rFonts w:eastAsia="仿宋" w:cs="仿宋" w:hint="eastAsia"/>
          <w:bCs/>
          <w:color w:val="000000" w:themeColor="text1"/>
          <w:kern w:val="0"/>
          <w:sz w:val="32"/>
          <w:szCs w:val="32"/>
        </w:rPr>
        <w:t>预防和减少孕产妇贫血，孕妇贫血率力争到</w:t>
      </w:r>
      <w:r>
        <w:rPr>
          <w:rFonts w:eastAsia="仿宋" w:cs="仿宋" w:hint="eastAsia"/>
          <w:bCs/>
          <w:color w:val="000000" w:themeColor="text1"/>
          <w:kern w:val="0"/>
          <w:sz w:val="32"/>
          <w:szCs w:val="32"/>
        </w:rPr>
        <w:t>2030</w:t>
      </w:r>
      <w:r>
        <w:rPr>
          <w:rFonts w:eastAsia="仿宋" w:cs="仿宋" w:hint="eastAsia"/>
          <w:bCs/>
          <w:color w:val="000000" w:themeColor="text1"/>
          <w:kern w:val="0"/>
          <w:sz w:val="32"/>
          <w:szCs w:val="32"/>
        </w:rPr>
        <w:t>年控制在</w:t>
      </w:r>
      <w:r>
        <w:rPr>
          <w:rFonts w:eastAsia="仿宋" w:cs="仿宋" w:hint="eastAsia"/>
          <w:bCs/>
          <w:color w:val="000000" w:themeColor="text1"/>
          <w:kern w:val="0"/>
          <w:sz w:val="32"/>
          <w:szCs w:val="32"/>
        </w:rPr>
        <w:t>10%</w:t>
      </w:r>
      <w:r>
        <w:rPr>
          <w:rFonts w:eastAsia="仿宋" w:cs="仿宋" w:hint="eastAsia"/>
          <w:bCs/>
          <w:color w:val="000000" w:themeColor="text1"/>
          <w:kern w:val="0"/>
          <w:sz w:val="32"/>
          <w:szCs w:val="32"/>
        </w:rPr>
        <w:t>以下</w:t>
      </w:r>
      <w:r>
        <w:rPr>
          <w:rFonts w:eastAsia="仿宋" w:cs="仿宋" w:hint="eastAsia"/>
          <w:bCs/>
          <w:color w:val="000000" w:themeColor="text1"/>
          <w:sz w:val="32"/>
          <w:szCs w:val="32"/>
        </w:rPr>
        <w:t>。</w:t>
      </w:r>
    </w:p>
    <w:p w14:paraId="0A8C23B3"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9.</w:t>
      </w:r>
      <w:r>
        <w:rPr>
          <w:rFonts w:eastAsia="仿宋" w:cs="仿宋" w:hint="eastAsia"/>
          <w:bCs/>
          <w:color w:val="000000" w:themeColor="text1"/>
          <w:kern w:val="0"/>
          <w:sz w:val="32"/>
          <w:szCs w:val="32"/>
        </w:rPr>
        <w:t>普及健康知识，妇女健康素养水平提高。</w:t>
      </w:r>
    </w:p>
    <w:p w14:paraId="3D4237BC"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sz w:val="32"/>
          <w:szCs w:val="32"/>
        </w:rPr>
        <w:t>10.</w:t>
      </w:r>
      <w:r>
        <w:rPr>
          <w:rFonts w:eastAsia="仿宋" w:cs="仿宋" w:hint="eastAsia"/>
          <w:bCs/>
          <w:color w:val="000000" w:themeColor="text1"/>
          <w:kern w:val="0"/>
          <w:sz w:val="32"/>
          <w:szCs w:val="32"/>
        </w:rPr>
        <w:t>妇女心理健康素养水平不断提升。妇女焦虑障碍、抑郁症患病率上升趋势减缓</w:t>
      </w:r>
      <w:r>
        <w:rPr>
          <w:rFonts w:eastAsia="仿宋" w:cs="仿宋" w:hint="eastAsia"/>
          <w:bCs/>
          <w:color w:val="000000" w:themeColor="text1"/>
          <w:sz w:val="32"/>
          <w:szCs w:val="32"/>
        </w:rPr>
        <w:t>。</w:t>
      </w:r>
    </w:p>
    <w:p w14:paraId="3060F97F"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11.</w:t>
      </w:r>
      <w:r>
        <w:rPr>
          <w:rFonts w:eastAsia="仿宋" w:cs="仿宋" w:hint="eastAsia"/>
          <w:bCs/>
          <w:color w:val="000000" w:themeColor="text1"/>
          <w:sz w:val="32"/>
          <w:szCs w:val="32"/>
        </w:rPr>
        <w:t>妇女经常参加体育锻炼的人数比例达到</w:t>
      </w:r>
      <w:r>
        <w:rPr>
          <w:rFonts w:eastAsia="仿宋" w:cs="仿宋" w:hint="eastAsia"/>
          <w:bCs/>
          <w:color w:val="000000" w:themeColor="text1"/>
          <w:sz w:val="32"/>
          <w:szCs w:val="32"/>
        </w:rPr>
        <w:t>48%</w:t>
      </w:r>
      <w:r>
        <w:rPr>
          <w:rFonts w:eastAsia="仿宋" w:cs="仿宋" w:hint="eastAsia"/>
          <w:bCs/>
          <w:color w:val="000000" w:themeColor="text1"/>
          <w:sz w:val="32"/>
          <w:szCs w:val="32"/>
        </w:rPr>
        <w:t>以上。妇女体质测定标准合格比例提高。</w:t>
      </w:r>
    </w:p>
    <w:p w14:paraId="13503A95"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12.</w:t>
      </w:r>
      <w:r>
        <w:rPr>
          <w:rFonts w:eastAsia="仿宋" w:cs="仿宋" w:hint="eastAsia"/>
          <w:bCs/>
          <w:color w:val="000000" w:themeColor="text1"/>
          <w:sz w:val="32"/>
          <w:szCs w:val="32"/>
        </w:rPr>
        <w:t>妇幼健康服务体系更加健全，妇幼健康服务能力持续提升，妇女健康水平不断提高。</w:t>
      </w:r>
    </w:p>
    <w:p w14:paraId="07E41783" w14:textId="77777777" w:rsidR="000D6EA4" w:rsidRDefault="00182356">
      <w:pPr>
        <w:ind w:firstLineChars="200" w:firstLine="640"/>
        <w:rPr>
          <w:rFonts w:eastAsia="仿宋" w:cs="仿宋"/>
          <w:bCs/>
          <w:color w:val="000000" w:themeColor="text1"/>
          <w:kern w:val="0"/>
          <w:sz w:val="32"/>
          <w:szCs w:val="32"/>
          <w:lang w:val="zh-CN"/>
        </w:rPr>
      </w:pPr>
      <w:r>
        <w:rPr>
          <w:rFonts w:eastAsia="仿宋" w:cs="仿宋" w:hint="eastAsia"/>
          <w:bCs/>
          <w:color w:val="000000" w:themeColor="text1"/>
          <w:kern w:val="0"/>
          <w:sz w:val="32"/>
          <w:szCs w:val="32"/>
          <w:lang w:val="zh-CN"/>
        </w:rPr>
        <w:t>策略措施：</w:t>
      </w:r>
    </w:p>
    <w:p w14:paraId="5466A49A"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健全妇女健康保障制度机制</w:t>
      </w:r>
      <w:r>
        <w:rPr>
          <w:rFonts w:eastAsia="仿宋" w:cs="仿宋" w:hint="eastAsia"/>
          <w:bCs/>
          <w:color w:val="000000" w:themeColor="text1"/>
          <w:kern w:val="0"/>
          <w:sz w:val="32"/>
          <w:szCs w:val="32"/>
        </w:rPr>
        <w:t>。深入实施</w:t>
      </w:r>
      <w:r>
        <w:rPr>
          <w:rFonts w:eastAsia="仿宋" w:cs="仿宋" w:hint="eastAsia"/>
          <w:bCs/>
          <w:kern w:val="0"/>
          <w:sz w:val="32"/>
          <w:szCs w:val="32"/>
        </w:rPr>
        <w:t>“健康辽宁行动”，坚持预防为主，健全政府主导、部门协同、社会参与、</w:t>
      </w:r>
      <w:r>
        <w:rPr>
          <w:rFonts w:eastAsia="仿宋" w:cs="仿宋" w:hint="eastAsia"/>
          <w:bCs/>
          <w:color w:val="000000" w:themeColor="text1"/>
          <w:kern w:val="0"/>
          <w:sz w:val="32"/>
          <w:szCs w:val="32"/>
        </w:rPr>
        <w:t>行业监管、科技支撑的妇女健康保障工作机制。统筹完善医保、医疗、医药和监管机制，保障妇女获得高质量、有效率、可负担的医疗和保健服务。实施妇幼健康保障工程，加大对妇幼保健机构等专业公共卫生机构的基础设施建设投入，落实经费补助政策，改善服务环境和设施条件。全面开展妇幼</w:t>
      </w:r>
      <w:r>
        <w:rPr>
          <w:rFonts w:eastAsia="仿宋" w:cs="仿宋" w:hint="eastAsia"/>
          <w:bCs/>
          <w:color w:val="000000" w:themeColor="text1"/>
          <w:kern w:val="0"/>
          <w:sz w:val="32"/>
          <w:szCs w:val="32"/>
        </w:rPr>
        <w:lastRenderedPageBreak/>
        <w:t>保健机构绩效考核，强化考核结果应用。完善公共卫生应急管理体系，着重关注妇女的特殊需求。</w:t>
      </w:r>
      <w:r>
        <w:rPr>
          <w:rFonts w:eastAsia="仿宋" w:cs="仿宋" w:hint="eastAsia"/>
          <w:bCs/>
          <w:color w:val="000000" w:themeColor="text1"/>
          <w:sz w:val="32"/>
          <w:szCs w:val="32"/>
        </w:rPr>
        <w:t>完善流动妇女健康管理机制和医疗保障制度。</w:t>
      </w:r>
    </w:p>
    <w:p w14:paraId="00C581A3"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完善妇幼健康服务体系。提升妇幼健康服务基础设施和网络体系建设水平。健全以妇幼保健机构为核心、基层医疗卫生机构为基础、综合医院和专科医院为支撑、保健与临床相结合、覆盖全县的妇幼健康服务网络，提升妇幼健康服务供给能力和水平。实施妇幼保健机构标准化建设和规范化管理，</w:t>
      </w:r>
      <w:r>
        <w:rPr>
          <w:rFonts w:eastAsia="仿宋" w:cs="仿宋" w:hint="eastAsia"/>
          <w:bCs/>
          <w:kern w:val="0"/>
          <w:sz w:val="32"/>
          <w:szCs w:val="32"/>
        </w:rPr>
        <w:t>建立</w:t>
      </w:r>
      <w:r>
        <w:rPr>
          <w:rFonts w:eastAsia="仿宋" w:cs="仿宋" w:hint="eastAsia"/>
          <w:bCs/>
          <w:kern w:val="0"/>
          <w:sz w:val="32"/>
          <w:szCs w:val="32"/>
        </w:rPr>
        <w:t>1</w:t>
      </w:r>
      <w:r>
        <w:rPr>
          <w:rFonts w:eastAsia="仿宋" w:cs="仿宋" w:hint="eastAsia"/>
          <w:bCs/>
          <w:kern w:val="0"/>
          <w:sz w:val="32"/>
          <w:szCs w:val="32"/>
        </w:rPr>
        <w:t>所政府举办、单独设置、标准化的妇幼保健机构，</w:t>
      </w:r>
      <w:r>
        <w:rPr>
          <w:rFonts w:eastAsia="仿宋" w:cs="仿宋" w:hint="eastAsia"/>
          <w:bCs/>
          <w:color w:val="000000" w:themeColor="text1"/>
          <w:kern w:val="0"/>
          <w:sz w:val="32"/>
          <w:szCs w:val="32"/>
        </w:rPr>
        <w:t>加快建设区域妇幼保健中心。加强县、乡、村三级妇幼卫生服务网络建设，完善基层网底和转诊网络。加强复合型妇幼健康人才和产科、助产等岗位急需紧缺人才的培养使用</w:t>
      </w:r>
      <w:r>
        <w:rPr>
          <w:rFonts w:eastAsia="仿宋" w:cs="仿宋" w:hint="eastAsia"/>
          <w:bCs/>
          <w:color w:val="000000" w:themeColor="text1"/>
          <w:sz w:val="32"/>
          <w:szCs w:val="32"/>
        </w:rPr>
        <w:t>。</w:t>
      </w:r>
      <w:r>
        <w:rPr>
          <w:rFonts w:eastAsia="仿宋" w:cs="仿宋" w:hint="eastAsia"/>
          <w:bCs/>
          <w:color w:val="000000" w:themeColor="text1"/>
          <w:kern w:val="0"/>
          <w:sz w:val="32"/>
          <w:szCs w:val="32"/>
        </w:rPr>
        <w:t>加强监管，促进妇幼健康新业态规范发展。</w:t>
      </w:r>
    </w:p>
    <w:p w14:paraId="340B0DF3"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3.</w:t>
      </w:r>
      <w:r>
        <w:rPr>
          <w:rFonts w:eastAsia="仿宋" w:cs="仿宋" w:hint="eastAsia"/>
          <w:bCs/>
          <w:color w:val="000000" w:themeColor="text1"/>
          <w:kern w:val="0"/>
          <w:sz w:val="32"/>
          <w:szCs w:val="32"/>
        </w:rPr>
        <w:t>加强妇女全生命周期的健康服务。建立完善妇女全生命周期健康管理模式。针对青春期、育龄期、孕产期、更年期和老年期妇女的健康需求，提供宣传教育、咨询指导、筛查评估、综合干预和应急救治等全方位卫生健康管理和服务。坚持保健与临床结合，开展妇女保健特色专科建设，预防为主、关口前移，发挥多学科协作优势，提供整合型医疗保健服务，积极发挥中医药在妇幼保健和疾病防治中的作用。</w:t>
      </w:r>
    </w:p>
    <w:p w14:paraId="272304E9" w14:textId="77777777" w:rsidR="000D6EA4" w:rsidRDefault="00182356">
      <w:pPr>
        <w:ind w:firstLineChars="200" w:firstLine="616"/>
        <w:rPr>
          <w:rFonts w:eastAsia="仿宋" w:cs="仿宋"/>
          <w:bCs/>
          <w:color w:val="000000" w:themeColor="text1"/>
          <w:kern w:val="0"/>
          <w:sz w:val="32"/>
          <w:szCs w:val="32"/>
        </w:rPr>
      </w:pPr>
      <w:r>
        <w:rPr>
          <w:rFonts w:eastAsia="仿宋" w:cs="仿宋" w:hint="eastAsia"/>
          <w:bCs/>
          <w:color w:val="000000" w:themeColor="text1"/>
          <w:spacing w:val="-6"/>
          <w:kern w:val="0"/>
          <w:sz w:val="32"/>
          <w:szCs w:val="32"/>
        </w:rPr>
        <w:t>4.</w:t>
      </w:r>
      <w:r>
        <w:rPr>
          <w:rFonts w:eastAsia="仿宋" w:cs="仿宋" w:hint="eastAsia"/>
          <w:bCs/>
          <w:color w:val="000000" w:themeColor="text1"/>
          <w:spacing w:val="-6"/>
          <w:kern w:val="0"/>
          <w:sz w:val="32"/>
          <w:szCs w:val="32"/>
        </w:rPr>
        <w:t>加强母婴安全保障。实施母婴安全行动提升计划，</w:t>
      </w:r>
      <w:r>
        <w:rPr>
          <w:rFonts w:eastAsia="仿宋" w:cs="仿宋" w:hint="eastAsia"/>
          <w:bCs/>
          <w:color w:val="000000" w:themeColor="text1"/>
          <w:kern w:val="0"/>
          <w:sz w:val="32"/>
          <w:szCs w:val="32"/>
        </w:rPr>
        <w:t>全面落实妊娠风险筛查评估、高危专案管理、危急重症救治、孕</w:t>
      </w:r>
      <w:r>
        <w:rPr>
          <w:rFonts w:eastAsia="仿宋" w:cs="仿宋" w:hint="eastAsia"/>
          <w:bCs/>
          <w:color w:val="000000" w:themeColor="text1"/>
          <w:kern w:val="0"/>
          <w:sz w:val="32"/>
          <w:szCs w:val="32"/>
        </w:rPr>
        <w:lastRenderedPageBreak/>
        <w:t>产妇死亡个案报告和约谈通报制度。依托现有医疗机构，全面加强危重孕产妇救治中心建设，建立救治会诊、转诊等机制，强化危重孕产妇救治保障，有效控制孕产妇死亡率。提倡科学备孕和适龄怀孕，保持适宜生育间隔，合理控制剖宫产率。进一步优化婚前孕前保健、孕期保健、住院分娩、儿童保健和产后康复等生育全程基本医疗保健服务，提升优生优育服务水平，孕产妇系统管理率保持在</w:t>
      </w:r>
      <w:r>
        <w:rPr>
          <w:rFonts w:eastAsia="仿宋" w:cs="仿宋" w:hint="eastAsia"/>
          <w:bCs/>
          <w:color w:val="000000" w:themeColor="text1"/>
          <w:kern w:val="0"/>
          <w:sz w:val="32"/>
          <w:szCs w:val="32"/>
        </w:rPr>
        <w:t>90%</w:t>
      </w:r>
      <w:r>
        <w:rPr>
          <w:rFonts w:eastAsia="仿宋" w:cs="仿宋" w:hint="eastAsia"/>
          <w:bCs/>
          <w:color w:val="000000" w:themeColor="text1"/>
          <w:kern w:val="0"/>
          <w:sz w:val="32"/>
          <w:szCs w:val="32"/>
        </w:rPr>
        <w:t>以上。加强孕产妇特别是流动孕产妇的管理服务，将孕产妇健康管理纳入基本公共服务范围。持续推进高龄孕产妇等重点人群的分类管理和服务。为符合条件的</w:t>
      </w:r>
      <w:r>
        <w:rPr>
          <w:rFonts w:eastAsia="仿宋" w:cs="仿宋" w:hint="eastAsia"/>
          <w:bCs/>
          <w:color w:val="000000" w:themeColor="text1"/>
          <w:sz w:val="32"/>
          <w:szCs w:val="32"/>
        </w:rPr>
        <w:t>低收入</w:t>
      </w:r>
      <w:r>
        <w:rPr>
          <w:rFonts w:eastAsia="仿宋" w:cs="仿宋" w:hint="eastAsia"/>
          <w:bCs/>
          <w:color w:val="000000" w:themeColor="text1"/>
          <w:kern w:val="0"/>
          <w:sz w:val="32"/>
          <w:szCs w:val="32"/>
        </w:rPr>
        <w:t>孕产妇住院分娩和危重孕产妇救治提供必要救助。</w:t>
      </w:r>
    </w:p>
    <w:p w14:paraId="058037A0"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5.</w:t>
      </w:r>
      <w:r>
        <w:rPr>
          <w:rFonts w:eastAsia="仿宋" w:cs="仿宋" w:hint="eastAsia"/>
          <w:bCs/>
          <w:color w:val="000000" w:themeColor="text1"/>
          <w:kern w:val="0"/>
          <w:sz w:val="32"/>
          <w:szCs w:val="32"/>
        </w:rPr>
        <w:t>提升妇女常见病防治水平。普及妇女常见病防治知识。建立健全妇女常见病定期筛查、转诊、治疗、随访一体的实施机制。加强妇女常见病的健康指导、综合干预和治疗。用人单位每年为女职工安排</w:t>
      </w:r>
      <w:r>
        <w:rPr>
          <w:rFonts w:eastAsia="仿宋" w:cs="仿宋" w:hint="eastAsia"/>
          <w:bCs/>
          <w:color w:val="000000" w:themeColor="text1"/>
          <w:kern w:val="0"/>
          <w:sz w:val="32"/>
          <w:szCs w:val="32"/>
        </w:rPr>
        <w:t>1</w:t>
      </w:r>
      <w:r>
        <w:rPr>
          <w:rFonts w:eastAsia="仿宋" w:cs="仿宋" w:hint="eastAsia"/>
          <w:bCs/>
          <w:color w:val="000000" w:themeColor="text1"/>
          <w:kern w:val="0"/>
          <w:sz w:val="32"/>
          <w:szCs w:val="32"/>
        </w:rPr>
        <w:t>次妇科检查。</w:t>
      </w:r>
      <w:r>
        <w:rPr>
          <w:rFonts w:eastAsia="仿宋" w:cs="仿宋" w:hint="eastAsia"/>
          <w:bCs/>
          <w:color w:val="000000" w:themeColor="text1"/>
          <w:sz w:val="32"/>
          <w:szCs w:val="32"/>
        </w:rPr>
        <w:t>加强青春期女生和农村地区妇女生理卫生健康教育，改善卫生条件。</w:t>
      </w:r>
      <w:r>
        <w:rPr>
          <w:rFonts w:eastAsia="仿宋" w:cs="仿宋" w:hint="eastAsia"/>
          <w:bCs/>
          <w:color w:val="000000" w:themeColor="text1"/>
          <w:kern w:val="0"/>
          <w:sz w:val="32"/>
          <w:szCs w:val="32"/>
        </w:rPr>
        <w:t>加大对妇女卫生用品的质量监督与卫生检查，提高妇女卫生用品合格率。鼓励有条件的用人单位每月向女职工发放一定的卫生用品或者费用。</w:t>
      </w:r>
    </w:p>
    <w:p w14:paraId="22E2B035" w14:textId="77777777" w:rsidR="000D6EA4" w:rsidRDefault="00182356">
      <w:pPr>
        <w:shd w:val="clear" w:color="auto" w:fill="FFFFFF"/>
        <w:wordWrap w:val="0"/>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加大宫颈癌、乳腺癌综合防治救助力度。</w:t>
      </w:r>
      <w:r>
        <w:rPr>
          <w:rFonts w:eastAsia="仿宋" w:cs="仿宋" w:hint="eastAsia"/>
          <w:color w:val="000000" w:themeColor="text1"/>
          <w:kern w:val="0"/>
          <w:sz w:val="32"/>
          <w:szCs w:val="32"/>
        </w:rPr>
        <w:t>完善宫颈癌、乳腺癌综合防治体系和救助政策，</w:t>
      </w:r>
      <w:r>
        <w:rPr>
          <w:rFonts w:eastAsia="仿宋" w:cs="仿宋" w:hint="eastAsia"/>
          <w:bCs/>
          <w:color w:val="000000" w:themeColor="text1"/>
          <w:sz w:val="32"/>
          <w:szCs w:val="32"/>
        </w:rPr>
        <w:t>普及</w:t>
      </w:r>
      <w:r>
        <w:rPr>
          <w:rFonts w:eastAsia="仿宋" w:cs="仿宋" w:hint="eastAsia"/>
          <w:bCs/>
          <w:color w:val="000000" w:themeColor="text1"/>
          <w:kern w:val="0"/>
          <w:sz w:val="32"/>
          <w:szCs w:val="32"/>
        </w:rPr>
        <w:t>宫颈癌、乳腺癌防治知识，提高妇女自我防控意识和能力，防</w:t>
      </w:r>
      <w:r>
        <w:rPr>
          <w:rFonts w:eastAsia="仿宋" w:cs="仿宋" w:hint="eastAsia"/>
          <w:bCs/>
          <w:color w:val="000000" w:themeColor="text1"/>
          <w:spacing w:val="-6"/>
          <w:kern w:val="0"/>
          <w:sz w:val="32"/>
          <w:szCs w:val="32"/>
        </w:rPr>
        <w:t>治知识知晓率达到</w:t>
      </w:r>
      <w:r>
        <w:rPr>
          <w:rFonts w:eastAsia="仿宋" w:cs="仿宋" w:hint="eastAsia"/>
          <w:bCs/>
          <w:color w:val="000000" w:themeColor="text1"/>
          <w:spacing w:val="-6"/>
          <w:kern w:val="0"/>
          <w:sz w:val="32"/>
          <w:szCs w:val="32"/>
        </w:rPr>
        <w:t>9</w:t>
      </w:r>
      <w:r>
        <w:rPr>
          <w:rFonts w:eastAsia="仿宋" w:cs="仿宋" w:hint="eastAsia"/>
          <w:bCs/>
          <w:color w:val="000000" w:themeColor="text1"/>
          <w:spacing w:val="-6"/>
          <w:kern w:val="0"/>
          <w:sz w:val="32"/>
          <w:szCs w:val="32"/>
        </w:rPr>
        <w:lastRenderedPageBreak/>
        <w:t>0%</w:t>
      </w:r>
      <w:r>
        <w:rPr>
          <w:rFonts w:eastAsia="仿宋" w:cs="仿宋" w:hint="eastAsia"/>
          <w:bCs/>
          <w:color w:val="000000" w:themeColor="text1"/>
          <w:spacing w:val="-6"/>
          <w:kern w:val="0"/>
          <w:sz w:val="32"/>
          <w:szCs w:val="32"/>
        </w:rPr>
        <w:t>以上。探索推广适龄妇女人乳头瘤病毒（</w:t>
      </w:r>
      <w:r>
        <w:rPr>
          <w:rFonts w:eastAsia="仿宋" w:cs="仿宋" w:hint="eastAsia"/>
          <w:bCs/>
          <w:color w:val="000000" w:themeColor="text1"/>
          <w:spacing w:val="-6"/>
          <w:kern w:val="0"/>
          <w:sz w:val="32"/>
          <w:szCs w:val="32"/>
        </w:rPr>
        <w:t>HPV</w:t>
      </w:r>
      <w:r>
        <w:rPr>
          <w:rFonts w:eastAsia="仿宋" w:cs="仿宋" w:hint="eastAsia"/>
          <w:bCs/>
          <w:color w:val="000000" w:themeColor="text1"/>
          <w:spacing w:val="-6"/>
          <w:kern w:val="0"/>
          <w:sz w:val="32"/>
          <w:szCs w:val="32"/>
        </w:rPr>
        <w:t>）疫苗接种。全面实施适龄妇女乳腺癌、宫颈癌筛查行动，落实基本公共卫生服务中农村</w:t>
      </w:r>
      <w:r>
        <w:rPr>
          <w:rFonts w:eastAsia="仿宋" w:cs="仿宋" w:hint="eastAsia"/>
          <w:bCs/>
          <w:color w:val="000000" w:themeColor="text1"/>
          <w:kern w:val="0"/>
          <w:sz w:val="32"/>
          <w:szCs w:val="32"/>
        </w:rPr>
        <w:t>妇女宫颈癌、乳腺癌检查项目，促进</w:t>
      </w:r>
      <w:r>
        <w:rPr>
          <w:rFonts w:eastAsia="仿宋" w:cs="仿宋" w:hint="eastAsia"/>
          <w:bCs/>
          <w:color w:val="000000" w:themeColor="text1"/>
          <w:kern w:val="0"/>
          <w:sz w:val="32"/>
          <w:szCs w:val="32"/>
        </w:rPr>
        <w:t>70%</w:t>
      </w:r>
      <w:r>
        <w:rPr>
          <w:rFonts w:eastAsia="仿宋" w:cs="仿宋" w:hint="eastAsia"/>
          <w:bCs/>
          <w:color w:val="000000" w:themeColor="text1"/>
          <w:kern w:val="0"/>
          <w:sz w:val="32"/>
          <w:szCs w:val="32"/>
        </w:rPr>
        <w:t>的妇女在</w:t>
      </w:r>
      <w:r>
        <w:rPr>
          <w:rFonts w:eastAsia="仿宋" w:cs="仿宋" w:hint="eastAsia"/>
          <w:bCs/>
          <w:color w:val="000000" w:themeColor="text1"/>
          <w:kern w:val="0"/>
          <w:sz w:val="32"/>
          <w:szCs w:val="32"/>
        </w:rPr>
        <w:t>35</w:t>
      </w:r>
      <w:r>
        <w:rPr>
          <w:rFonts w:eastAsia="仿宋" w:cs="仿宋" w:hint="eastAsia"/>
          <w:bCs/>
          <w:color w:val="000000" w:themeColor="text1"/>
          <w:kern w:val="0"/>
          <w:sz w:val="32"/>
          <w:szCs w:val="32"/>
        </w:rPr>
        <w:t>—</w:t>
      </w:r>
      <w:r>
        <w:rPr>
          <w:rFonts w:eastAsia="仿宋" w:cs="仿宋" w:hint="eastAsia"/>
          <w:bCs/>
          <w:color w:val="000000" w:themeColor="text1"/>
          <w:kern w:val="0"/>
          <w:sz w:val="32"/>
          <w:szCs w:val="32"/>
        </w:rPr>
        <w:t>45</w:t>
      </w:r>
      <w:r>
        <w:rPr>
          <w:rFonts w:eastAsia="仿宋" w:cs="仿宋" w:hint="eastAsia"/>
          <w:bCs/>
          <w:color w:val="000000" w:themeColor="text1"/>
          <w:kern w:val="0"/>
          <w:sz w:val="32"/>
          <w:szCs w:val="32"/>
        </w:rPr>
        <w:t>岁接受高效宫颈癌筛查。逐步提高农村妇女和城市低保、特困、低收入等困难家庭妇女宫颈癌、乳腺癌检查覆盖率和人群覆盖率，落实经费保障。用人单位至少每</w:t>
      </w: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年为女职工安排</w:t>
      </w:r>
      <w:r>
        <w:rPr>
          <w:rFonts w:eastAsia="仿宋" w:cs="仿宋" w:hint="eastAsia"/>
          <w:bCs/>
          <w:color w:val="000000" w:themeColor="text1"/>
          <w:kern w:val="0"/>
          <w:sz w:val="32"/>
          <w:szCs w:val="32"/>
        </w:rPr>
        <w:t>1</w:t>
      </w:r>
      <w:r>
        <w:rPr>
          <w:rFonts w:eastAsia="仿宋" w:cs="仿宋" w:hint="eastAsia"/>
          <w:bCs/>
          <w:color w:val="000000" w:themeColor="text1"/>
          <w:kern w:val="0"/>
          <w:sz w:val="32"/>
          <w:szCs w:val="32"/>
        </w:rPr>
        <w:t>次宫颈癌、乳腺癌检查。加强宫颈癌、乳腺癌筛查和诊断技术创新应用，提高筛查和服务能力，加强监测评估。强化筛查和后续诊治服务的衔接，促进早诊早治，宫颈癌患者治疗率达到</w:t>
      </w:r>
      <w:r>
        <w:rPr>
          <w:rFonts w:eastAsia="仿宋" w:cs="仿宋" w:hint="eastAsia"/>
          <w:bCs/>
          <w:color w:val="000000" w:themeColor="text1"/>
          <w:kern w:val="0"/>
          <w:sz w:val="32"/>
          <w:szCs w:val="32"/>
        </w:rPr>
        <w:t>90%</w:t>
      </w:r>
      <w:r>
        <w:rPr>
          <w:rFonts w:eastAsia="仿宋" w:cs="仿宋" w:hint="eastAsia"/>
          <w:bCs/>
          <w:color w:val="000000" w:themeColor="text1"/>
          <w:kern w:val="0"/>
          <w:sz w:val="32"/>
          <w:szCs w:val="32"/>
        </w:rPr>
        <w:t>以上。持续实施宫颈癌、乳腺癌患病困难妇女救助项目，进一步扩大救助覆盖面。</w:t>
      </w:r>
    </w:p>
    <w:p w14:paraId="6D8EB07D"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强化妇女生殖健康服务。普及生殖道感染、性传播疾病等疾病防控知识，增强男女两性性道德、性健康、性安全意识，倡导共担避孕责任。在学校教育不同阶段开展健康教育，促进学生掌握生殖健康知识，提高自我保护能力。</w:t>
      </w:r>
      <w:r>
        <w:rPr>
          <w:rFonts w:eastAsia="仿宋" w:cs="仿宋" w:hint="eastAsia"/>
          <w:bCs/>
          <w:color w:val="000000" w:themeColor="text1"/>
          <w:kern w:val="0"/>
          <w:sz w:val="32"/>
          <w:szCs w:val="32"/>
        </w:rPr>
        <w:t>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w:t>
      </w:r>
      <w:r>
        <w:rPr>
          <w:rFonts w:eastAsia="仿宋" w:cs="仿宋" w:hint="eastAsia"/>
          <w:bCs/>
          <w:color w:val="000000" w:themeColor="text1"/>
          <w:sz w:val="32"/>
          <w:szCs w:val="32"/>
        </w:rPr>
        <w:t>规范人类辅助生殖技术应用，</w:t>
      </w:r>
      <w:r>
        <w:rPr>
          <w:rFonts w:eastAsia="仿宋" w:cs="仿宋" w:hint="eastAsia"/>
          <w:bCs/>
          <w:color w:val="000000" w:themeColor="text1"/>
          <w:kern w:val="0"/>
          <w:sz w:val="32"/>
          <w:szCs w:val="32"/>
        </w:rPr>
        <w:t>规范</w:t>
      </w:r>
      <w:r>
        <w:rPr>
          <w:rFonts w:eastAsia="仿宋" w:cs="仿宋" w:hint="eastAsia"/>
          <w:bCs/>
          <w:color w:val="000000" w:themeColor="text1"/>
          <w:sz w:val="32"/>
          <w:szCs w:val="32"/>
        </w:rPr>
        <w:t>不孕不育症诊疗服务，提供科学备孕及生育力评估指导、孕前优生服务。</w:t>
      </w:r>
    </w:p>
    <w:p w14:paraId="16159BB1"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lastRenderedPageBreak/>
        <w:t>8.</w:t>
      </w:r>
      <w:r>
        <w:rPr>
          <w:rFonts w:eastAsia="仿宋" w:cs="仿宋" w:hint="eastAsia"/>
          <w:bCs/>
          <w:color w:val="000000" w:themeColor="text1"/>
          <w:szCs w:val="32"/>
        </w:rPr>
        <w:t>加强艾滋病梅毒乙肝母婴传播防治。继续实施预防艾滋病、梅毒和乙肝母婴传播项目，开展预防母婴传播的健康教育和咨询指导。加大艾滋病防控力度，加强艾滋病防治知识和相关政策的宣传教育，提高妇女的防范意识和能力。加强对妇女感染者特别是流动妇女感染者的医疗服务，提高随访率，对所生儿童进行规范干预。为有需要的孕产妇感染者及其家庭提供多种形式的健康咨询、心理和社会支持等服务，支持社会组织、企业和志愿者面向有需要的艾滋病感染孕产妇开展扶贫救助、关怀救助等公益活动。</w:t>
      </w:r>
    </w:p>
    <w:p w14:paraId="5602A34D" w14:textId="77777777" w:rsidR="000D6EA4" w:rsidRDefault="00182356">
      <w:pPr>
        <w:pStyle w:val="111"/>
        <w:spacing w:before="0" w:beforeAutospacing="0" w:after="0" w:afterAutospacing="0" w:line="240" w:lineRule="auto"/>
        <w:ind w:firstLineChars="200" w:firstLine="616"/>
        <w:jc w:val="both"/>
        <w:rPr>
          <w:rFonts w:eastAsia="仿宋" w:cs="仿宋"/>
          <w:bCs/>
          <w:color w:val="000000" w:themeColor="text1"/>
          <w:sz w:val="32"/>
          <w:szCs w:val="32"/>
        </w:rPr>
      </w:pPr>
      <w:r>
        <w:rPr>
          <w:rFonts w:eastAsia="仿宋" w:cs="仿宋" w:hint="eastAsia"/>
          <w:bCs/>
          <w:color w:val="000000" w:themeColor="text1"/>
          <w:spacing w:val="-6"/>
          <w:sz w:val="32"/>
          <w:szCs w:val="32"/>
        </w:rPr>
        <w:t>9.</w:t>
      </w:r>
      <w:r>
        <w:rPr>
          <w:rFonts w:eastAsia="仿宋" w:cs="仿宋" w:hint="eastAsia"/>
          <w:bCs/>
          <w:color w:val="000000" w:themeColor="text1"/>
          <w:spacing w:val="-6"/>
          <w:sz w:val="32"/>
          <w:szCs w:val="32"/>
        </w:rPr>
        <w:t>提高妇女营养水平。加强营养健康科普宣传教育，</w:t>
      </w:r>
      <w:r>
        <w:rPr>
          <w:rFonts w:eastAsia="仿宋" w:cs="仿宋" w:hint="eastAsia"/>
          <w:bCs/>
          <w:color w:val="000000" w:themeColor="text1"/>
          <w:sz w:val="32"/>
          <w:szCs w:val="32"/>
        </w:rPr>
        <w:t>因地制宜开展营养和膳食指导，提高妇女对营养标签的知晓率，促进妇女掌握营养知识，均衡饮食、吃动平衡，预防控制营养不良和肥胖。开展合理膳食行动，面向不同年龄阶段妇女群体开发营养健康宣传信息和产品，提供有针对性的服务。开展孕产妇营养定期监测、评估、指导和干预，预防和减少孕产妇缺铁性贫血。预防控制老年妇女低体重、骨质疏松和贫血。</w:t>
      </w:r>
    </w:p>
    <w:p w14:paraId="3E3F9E2F"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10.</w:t>
      </w:r>
      <w:r>
        <w:rPr>
          <w:rFonts w:eastAsia="仿宋" w:cs="仿宋" w:hint="eastAsia"/>
          <w:bCs/>
          <w:color w:val="000000" w:themeColor="text1"/>
          <w:szCs w:val="32"/>
        </w:rPr>
        <w:t>提升妇女健康素养。实施健康知识普及行动，建立完善健康科普专家库和资源库，持续深入开展健康科普宣传教育，规范发布妇女健康信息，引导妇女树立科学的健康理念，学习健康知识，掌握身心健康、预防疾病、科学就医、合理用药等知识技能。开展地方病流行特点与防治知识宣传。提</w:t>
      </w:r>
      <w:r>
        <w:rPr>
          <w:rFonts w:eastAsia="仿宋" w:cs="仿宋" w:hint="eastAsia"/>
          <w:bCs/>
          <w:color w:val="000000" w:themeColor="text1"/>
          <w:szCs w:val="32"/>
        </w:rPr>
        <w:lastRenderedPageBreak/>
        <w:t>高妇女参与传染病防控、应急避险的意识和能力。面向妇女开展控制烟草危害、拒绝酗酒、远离毒品的宣传教育。引导妇女积极投身爱国卫生运动，养成文明健康生活方式。</w:t>
      </w:r>
    </w:p>
    <w:p w14:paraId="29A4496B"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11.</w:t>
      </w:r>
      <w:r>
        <w:rPr>
          <w:rFonts w:eastAsia="仿宋" w:cs="仿宋" w:hint="eastAsia"/>
          <w:bCs/>
          <w:color w:val="000000" w:themeColor="text1"/>
          <w:szCs w:val="32"/>
        </w:rPr>
        <w:t>促进妇女心理健康。建立覆盖城乡、功能完善的精神卫生防治和康复服务网络。普及心理健康知识，根据妇女需要开展心理咨询、评估和指导，提高妇女心理调适能力，预防抑郁、焦虑等心理问题。加大对青春期、孕产期、更年期和老年期妇女心理问题早期发现和及时干预力度。强化心理咨询和治疗技术在妇女保健和临床诊疗中的应用，加强医疗机构在诊疗服务中的人文关怀。加大应用型心理健康和社会工作人员培养力度，推进高校开设相关专业。建立完善心理健康教育、心理热线服务、心理评估、心理咨询、心理治疗、精神科治疗等衔接合作的心理危机干预和心理援助服务模式。鼓励社区为有需要的妇女提供心理健康服务支持。</w:t>
      </w:r>
    </w:p>
    <w:p w14:paraId="1EA14745"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12.</w:t>
      </w:r>
      <w:r>
        <w:rPr>
          <w:rFonts w:eastAsia="仿宋" w:cs="仿宋" w:hint="eastAsia"/>
          <w:bCs/>
          <w:color w:val="000000" w:themeColor="text1"/>
          <w:sz w:val="32"/>
          <w:szCs w:val="32"/>
        </w:rPr>
        <w:t>引导妇女积极参与全民健身行动。不断提高妇女的体育活动意识，培养运动习惯。完善全民健身公共服务体系，加强城市社区“</w:t>
      </w:r>
      <w:r>
        <w:rPr>
          <w:rFonts w:eastAsia="仿宋" w:cs="仿宋" w:hint="eastAsia"/>
          <w:bCs/>
          <w:color w:val="000000" w:themeColor="text1"/>
          <w:sz w:val="32"/>
          <w:szCs w:val="32"/>
        </w:rPr>
        <w:t>15</w:t>
      </w:r>
      <w:r>
        <w:rPr>
          <w:rFonts w:eastAsia="仿宋" w:cs="仿宋" w:hint="eastAsia"/>
          <w:bCs/>
          <w:color w:val="000000" w:themeColor="text1"/>
          <w:sz w:val="32"/>
          <w:szCs w:val="32"/>
        </w:rPr>
        <w:t>分钟体育健身圈”建设。加强对妇女健身的指导和服务。引导妇女有效利用全民健身场地设施，积极参与全民健身赛事活动，加入各类健身组织。提倡机关、企事业单位开展工间操。鼓励支持工会组织、社区开展妇女健身活动。</w:t>
      </w:r>
    </w:p>
    <w:p w14:paraId="2C37DACA"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13.</w:t>
      </w:r>
      <w:r>
        <w:rPr>
          <w:rFonts w:eastAsia="仿宋" w:cs="仿宋" w:hint="eastAsia"/>
          <w:bCs/>
          <w:color w:val="000000" w:themeColor="text1"/>
          <w:sz w:val="32"/>
          <w:szCs w:val="32"/>
        </w:rPr>
        <w:t>强化妇女健康服务的科技支撑。建设</w:t>
      </w:r>
      <w:r>
        <w:rPr>
          <w:rFonts w:eastAsia="仿宋" w:cs="仿宋" w:hint="eastAsia"/>
          <w:bCs/>
          <w:color w:val="000000" w:themeColor="text1"/>
          <w:sz w:val="32"/>
          <w:szCs w:val="32"/>
          <w:lang w:val="zh-CN"/>
        </w:rPr>
        <w:t>统一的妇幼健康</w:t>
      </w:r>
      <w:r>
        <w:rPr>
          <w:rFonts w:eastAsia="仿宋" w:cs="仿宋" w:hint="eastAsia"/>
          <w:bCs/>
          <w:color w:val="000000" w:themeColor="text1"/>
          <w:sz w:val="32"/>
          <w:szCs w:val="32"/>
          <w:lang w:val="zh-CN"/>
        </w:rPr>
        <w:lastRenderedPageBreak/>
        <w:t>信息平台，推进“互联网</w:t>
      </w:r>
      <w:r>
        <w:rPr>
          <w:rFonts w:eastAsia="仿宋" w:cs="仿宋" w:hint="eastAsia"/>
          <w:bCs/>
          <w:color w:val="000000" w:themeColor="text1"/>
          <w:sz w:val="32"/>
          <w:szCs w:val="32"/>
          <w:lang w:val="zh-CN"/>
        </w:rPr>
        <w:t>+</w:t>
      </w:r>
      <w:r>
        <w:rPr>
          <w:rFonts w:eastAsia="仿宋" w:cs="仿宋" w:hint="eastAsia"/>
          <w:bCs/>
          <w:color w:val="000000" w:themeColor="text1"/>
          <w:sz w:val="32"/>
          <w:szCs w:val="32"/>
          <w:lang w:val="zh-CN"/>
        </w:rPr>
        <w:t>妇幼健康”服务模式，</w:t>
      </w:r>
      <w:r>
        <w:rPr>
          <w:rFonts w:eastAsia="仿宋" w:cs="仿宋" w:hint="eastAsia"/>
          <w:bCs/>
          <w:color w:val="000000" w:themeColor="text1"/>
          <w:sz w:val="32"/>
          <w:szCs w:val="32"/>
        </w:rPr>
        <w:t>促进大数据、云计算、人工智能、计算机仿真技术等新技术在妇女健康领域的创新应用。实施妇女人群健康管理和健康风险预警。促进信息技术在妇女健康领域专科医联体建设中的应用，加强医疗机构间的协作，促进分级诊疗和上下联动。促进妇女身心健康领域的科学研究和成果转化。</w:t>
      </w:r>
      <w:bookmarkStart w:id="56" w:name="_Toc1605"/>
      <w:bookmarkEnd w:id="52"/>
    </w:p>
    <w:p w14:paraId="75D13E1D" w14:textId="77777777" w:rsidR="000D6EA4" w:rsidRDefault="00182356">
      <w:pPr>
        <w:pStyle w:val="3"/>
        <w:ind w:firstLine="640"/>
      </w:pPr>
      <w:bookmarkStart w:id="57" w:name="_Toc21627"/>
      <w:bookmarkStart w:id="58" w:name="_Toc97295332"/>
      <w:r>
        <w:rPr>
          <w:rFonts w:hint="eastAsia"/>
        </w:rPr>
        <w:t>（二）妇女与教育</w:t>
      </w:r>
      <w:bookmarkEnd w:id="53"/>
      <w:bookmarkEnd w:id="54"/>
      <w:bookmarkEnd w:id="55"/>
      <w:bookmarkEnd w:id="56"/>
      <w:bookmarkEnd w:id="57"/>
      <w:r>
        <w:rPr>
          <w:rFonts w:hint="eastAsia"/>
        </w:rPr>
        <w:t>。</w:t>
      </w:r>
      <w:bookmarkEnd w:id="58"/>
    </w:p>
    <w:p w14:paraId="7748CA5B" w14:textId="77777777" w:rsidR="000D6EA4" w:rsidRDefault="00182356">
      <w:pPr>
        <w:ind w:firstLineChars="200" w:firstLine="640"/>
        <w:rPr>
          <w:rFonts w:eastAsia="仿宋" w:cs="仿宋"/>
          <w:bCs/>
          <w:color w:val="000000" w:themeColor="text1"/>
          <w:kern w:val="0"/>
          <w:sz w:val="32"/>
          <w:szCs w:val="32"/>
          <w:lang w:val="zh-CN"/>
        </w:rPr>
      </w:pPr>
      <w:r>
        <w:rPr>
          <w:rFonts w:eastAsia="仿宋" w:cs="仿宋" w:hint="eastAsia"/>
          <w:bCs/>
          <w:color w:val="000000" w:themeColor="text1"/>
          <w:kern w:val="0"/>
          <w:sz w:val="32"/>
          <w:szCs w:val="32"/>
          <w:lang w:val="zh-CN"/>
        </w:rPr>
        <w:t>主要目标：</w:t>
      </w:r>
    </w:p>
    <w:p w14:paraId="3E87ED95"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加强思想政治教育，增进妇女对习近平新时代中国特色社会主义思想的政治认同、思想认同、情感认同，引领妇女做伟大事业的建设者、文明风尚的倡导者、敢于追梦的奋斗者。</w:t>
      </w:r>
    </w:p>
    <w:p w14:paraId="7FB255F3"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2.</w:t>
      </w:r>
      <w:r>
        <w:rPr>
          <w:rFonts w:eastAsia="仿宋" w:cs="仿宋" w:hint="eastAsia"/>
          <w:bCs/>
          <w:color w:val="000000" w:themeColor="text1"/>
          <w:sz w:val="32"/>
          <w:szCs w:val="32"/>
        </w:rPr>
        <w:t>教育工作全面贯彻男女平等基本国策。</w:t>
      </w:r>
    </w:p>
    <w:p w14:paraId="77984FE6"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3.</w:t>
      </w:r>
      <w:r>
        <w:rPr>
          <w:rFonts w:eastAsia="仿宋" w:cs="仿宋" w:hint="eastAsia"/>
          <w:bCs/>
          <w:color w:val="000000" w:themeColor="text1"/>
          <w:sz w:val="32"/>
          <w:szCs w:val="32"/>
        </w:rPr>
        <w:t>大中小学性别平等教育全面推进，教师和学生的男女平等意识明显增强。</w:t>
      </w:r>
    </w:p>
    <w:p w14:paraId="293E17E0"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4.</w:t>
      </w:r>
      <w:r>
        <w:rPr>
          <w:rFonts w:eastAsia="仿宋" w:cs="仿宋" w:hint="eastAsia"/>
          <w:bCs/>
          <w:color w:val="000000" w:themeColor="text1"/>
          <w:sz w:val="32"/>
          <w:szCs w:val="32"/>
        </w:rPr>
        <w:t>女童平等接受学前教育，在园男童女童比例保持均衡。</w:t>
      </w:r>
    </w:p>
    <w:p w14:paraId="4E26C6D0" w14:textId="77777777" w:rsidR="000D6EA4" w:rsidRDefault="00182356">
      <w:pPr>
        <w:pStyle w:val="a0"/>
        <w:adjustRightInd/>
        <w:snapToGrid/>
        <w:spacing w:line="240" w:lineRule="auto"/>
        <w:ind w:firstLineChars="200" w:firstLine="625"/>
        <w:rPr>
          <w:rFonts w:eastAsia="仿宋" w:cs="仿宋"/>
          <w:bCs/>
          <w:color w:val="000000" w:themeColor="text1"/>
          <w:w w:val="98"/>
          <w:szCs w:val="32"/>
        </w:rPr>
      </w:pPr>
      <w:r>
        <w:rPr>
          <w:rFonts w:eastAsia="仿宋" w:cs="仿宋" w:hint="eastAsia"/>
          <w:bCs/>
          <w:color w:val="000000" w:themeColor="text1"/>
          <w:w w:val="98"/>
          <w:szCs w:val="32"/>
        </w:rPr>
        <w:t>5.</w:t>
      </w:r>
      <w:r>
        <w:rPr>
          <w:rFonts w:eastAsia="仿宋" w:cs="仿宋" w:hint="eastAsia"/>
          <w:bCs/>
          <w:color w:val="000000" w:themeColor="text1"/>
          <w:w w:val="98"/>
          <w:szCs w:val="32"/>
        </w:rPr>
        <w:t>女童平等接受义务教育，</w:t>
      </w:r>
      <w:r>
        <w:rPr>
          <w:rFonts w:eastAsia="仿宋" w:cs="仿宋" w:hint="eastAsia"/>
          <w:bCs/>
          <w:color w:val="000000" w:themeColor="text1"/>
          <w:szCs w:val="32"/>
        </w:rPr>
        <w:t>九年义务教育巩固率</w:t>
      </w:r>
      <w:r>
        <w:rPr>
          <w:rFonts w:eastAsia="仿宋" w:cs="仿宋" w:hint="eastAsia"/>
          <w:color w:val="000000" w:themeColor="text1"/>
          <w:kern w:val="0"/>
          <w:szCs w:val="32"/>
        </w:rPr>
        <w:t>保持在</w:t>
      </w:r>
      <w:r>
        <w:rPr>
          <w:rFonts w:eastAsia="仿宋" w:cs="仿宋" w:hint="eastAsia"/>
          <w:color w:val="000000" w:themeColor="text1"/>
          <w:kern w:val="0"/>
          <w:szCs w:val="32"/>
        </w:rPr>
        <w:t>97%</w:t>
      </w:r>
      <w:r>
        <w:rPr>
          <w:rFonts w:eastAsia="仿宋" w:cs="仿宋" w:hint="eastAsia"/>
          <w:color w:val="000000" w:themeColor="text1"/>
          <w:kern w:val="0"/>
          <w:szCs w:val="32"/>
        </w:rPr>
        <w:t>以上。</w:t>
      </w:r>
    </w:p>
    <w:p w14:paraId="40A5FC9E" w14:textId="77777777" w:rsidR="000D6EA4" w:rsidRDefault="00182356">
      <w:pPr>
        <w:pStyle w:val="11"/>
        <w:spacing w:before="0" w:beforeAutospacing="0" w:after="0" w:afterAutospacing="0" w:line="240" w:lineRule="auto"/>
        <w:ind w:firstLineChars="200" w:firstLine="625"/>
        <w:jc w:val="both"/>
        <w:rPr>
          <w:rFonts w:eastAsia="仿宋" w:cs="仿宋"/>
          <w:bCs/>
          <w:color w:val="000000" w:themeColor="text1"/>
          <w:w w:val="98"/>
          <w:sz w:val="32"/>
          <w:szCs w:val="32"/>
        </w:rPr>
      </w:pPr>
      <w:r>
        <w:rPr>
          <w:rFonts w:eastAsia="仿宋" w:cs="仿宋" w:hint="eastAsia"/>
          <w:bCs/>
          <w:color w:val="000000" w:themeColor="text1"/>
          <w:w w:val="98"/>
          <w:sz w:val="32"/>
          <w:szCs w:val="32"/>
        </w:rPr>
        <w:t>6.</w:t>
      </w:r>
      <w:r>
        <w:rPr>
          <w:rFonts w:eastAsia="仿宋" w:cs="仿宋" w:hint="eastAsia"/>
          <w:bCs/>
          <w:color w:val="000000" w:themeColor="text1"/>
          <w:w w:val="98"/>
          <w:sz w:val="32"/>
          <w:szCs w:val="32"/>
        </w:rPr>
        <w:t>女性平等接受高中阶段教育，高中阶段教育毛入学率保持在</w:t>
      </w:r>
      <w:r>
        <w:rPr>
          <w:rFonts w:eastAsia="仿宋" w:cs="仿宋" w:hint="eastAsia"/>
          <w:bCs/>
          <w:color w:val="000000" w:themeColor="text1"/>
          <w:w w:val="98"/>
          <w:sz w:val="32"/>
          <w:szCs w:val="32"/>
        </w:rPr>
        <w:t>95%</w:t>
      </w:r>
      <w:r>
        <w:rPr>
          <w:rFonts w:eastAsia="仿宋" w:cs="仿宋" w:hint="eastAsia"/>
          <w:bCs/>
          <w:color w:val="000000" w:themeColor="text1"/>
          <w:w w:val="98"/>
          <w:sz w:val="32"/>
          <w:szCs w:val="32"/>
        </w:rPr>
        <w:t>左右。</w:t>
      </w:r>
    </w:p>
    <w:p w14:paraId="3AD9182F"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女性接受职业教育的水平逐步提高。</w:t>
      </w:r>
    </w:p>
    <w:p w14:paraId="3581944C"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8.</w:t>
      </w:r>
      <w:r>
        <w:rPr>
          <w:rFonts w:eastAsia="仿宋" w:cs="仿宋" w:hint="eastAsia"/>
          <w:bCs/>
          <w:color w:val="000000" w:themeColor="text1"/>
          <w:sz w:val="32"/>
          <w:szCs w:val="32"/>
        </w:rPr>
        <w:t>高等教育在校生中男女比例保持均衡，学科专业的性</w:t>
      </w:r>
      <w:r>
        <w:rPr>
          <w:rFonts w:eastAsia="仿宋" w:cs="仿宋" w:hint="eastAsia"/>
          <w:bCs/>
          <w:color w:val="000000" w:themeColor="text1"/>
          <w:sz w:val="32"/>
          <w:szCs w:val="32"/>
        </w:rPr>
        <w:lastRenderedPageBreak/>
        <w:t>别结构逐步趋于平衡。</w:t>
      </w:r>
    </w:p>
    <w:p w14:paraId="4722FD8D"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9.</w:t>
      </w:r>
      <w:r>
        <w:rPr>
          <w:rFonts w:eastAsia="仿宋" w:cs="仿宋" w:hint="eastAsia"/>
          <w:bCs/>
          <w:color w:val="000000" w:themeColor="text1"/>
          <w:sz w:val="32"/>
          <w:szCs w:val="32"/>
        </w:rPr>
        <w:t>女性科技人才培养力度加大。男女两性的科学素质水平差距不断缩小。</w:t>
      </w:r>
    </w:p>
    <w:p w14:paraId="2465F12D"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10.</w:t>
      </w:r>
      <w:r>
        <w:rPr>
          <w:rFonts w:eastAsia="仿宋" w:cs="仿宋" w:hint="eastAsia"/>
          <w:bCs/>
          <w:color w:val="000000" w:themeColor="text1"/>
          <w:sz w:val="32"/>
          <w:szCs w:val="32"/>
        </w:rPr>
        <w:t>女性终身学习意识不断增强，接受终身教育水平不断提高。</w:t>
      </w:r>
    </w:p>
    <w:p w14:paraId="75E214D9"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11.</w:t>
      </w:r>
      <w:r>
        <w:rPr>
          <w:rFonts w:eastAsia="仿宋" w:cs="仿宋" w:hint="eastAsia"/>
          <w:bCs/>
          <w:color w:val="000000" w:themeColor="text1"/>
          <w:sz w:val="32"/>
          <w:szCs w:val="32"/>
        </w:rPr>
        <w:t>女性平均受教育年限不断提高。</w:t>
      </w:r>
    </w:p>
    <w:p w14:paraId="7D46D04D" w14:textId="77777777" w:rsidR="000D6EA4" w:rsidRDefault="00182356">
      <w:pPr>
        <w:ind w:firstLineChars="200" w:firstLine="640"/>
        <w:rPr>
          <w:rFonts w:ascii="仿宋" w:eastAsia="仿宋" w:hAnsi="仿宋" w:cs="楷体"/>
          <w:bCs/>
          <w:color w:val="000000" w:themeColor="text1"/>
          <w:kern w:val="0"/>
          <w:sz w:val="32"/>
          <w:szCs w:val="32"/>
          <w:lang w:val="zh-CN"/>
        </w:rPr>
      </w:pPr>
      <w:r>
        <w:rPr>
          <w:rFonts w:ascii="仿宋" w:eastAsia="仿宋" w:hAnsi="仿宋" w:cs="楷体" w:hint="eastAsia"/>
          <w:bCs/>
          <w:color w:val="000000" w:themeColor="text1"/>
          <w:kern w:val="0"/>
          <w:sz w:val="32"/>
          <w:szCs w:val="32"/>
          <w:lang w:val="zh-CN"/>
        </w:rPr>
        <w:t>策略措施：</w:t>
      </w:r>
    </w:p>
    <w:p w14:paraId="20B20366"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加强面向妇女的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实现铁岭县全面振兴全方位振兴取得新突破贡献力量。深化民族团结进步教育，铸牢中华民族共同体意识。充分发挥学校教育主阵地作用，将思想价值引领贯穿于教育教学及管理全过程和校园生活各方面，融入学校党组织、共青团、少先队各类主题教育和实践活动</w:t>
      </w:r>
      <w:r>
        <w:rPr>
          <w:rFonts w:eastAsia="仿宋" w:cs="仿宋" w:hint="eastAsia"/>
          <w:bCs/>
          <w:sz w:val="32"/>
          <w:szCs w:val="32"/>
        </w:rPr>
        <w:t>。充分利用爱国主义教育基地、国防教育基地、新时代文明实践中心（站点）、网络新媒体平台等阵地，加强对妇女的思想</w:t>
      </w:r>
      <w:r>
        <w:rPr>
          <w:rFonts w:eastAsia="仿宋" w:cs="仿宋" w:hint="eastAsia"/>
          <w:bCs/>
          <w:color w:val="000000" w:themeColor="text1"/>
          <w:sz w:val="32"/>
          <w:szCs w:val="32"/>
        </w:rPr>
        <w:t>政治教育。</w:t>
      </w:r>
    </w:p>
    <w:p w14:paraId="68392968"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将贯彻落实男女平等基本国策体现在教育工作全过程。增强教育工作者自觉贯彻男女平等基本国策的主动性和能动</w:t>
      </w:r>
      <w:r>
        <w:rPr>
          <w:rFonts w:eastAsia="仿宋" w:cs="仿宋" w:hint="eastAsia"/>
          <w:bCs/>
          <w:color w:val="000000" w:themeColor="text1"/>
          <w:kern w:val="0"/>
          <w:sz w:val="32"/>
          <w:szCs w:val="32"/>
        </w:rPr>
        <w:lastRenderedPageBreak/>
        <w:t>性。将男女平等基本国策落实到教育法规政策和规划制定、修订、执行和评估中，落实到各级各类教育内容、教学过程、学校管理中。加强对教学过程的性别平等评估。</w:t>
      </w:r>
    </w:p>
    <w:p w14:paraId="73F67450"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3.</w:t>
      </w:r>
      <w:r>
        <w:rPr>
          <w:rFonts w:eastAsia="仿宋" w:cs="仿宋" w:hint="eastAsia"/>
          <w:bCs/>
          <w:color w:val="000000" w:themeColor="text1"/>
          <w:sz w:val="32"/>
          <w:szCs w:val="32"/>
        </w:rPr>
        <w:t>推动各级各类学校广泛开展性别平等教育。落实性别平等教育工作指导意见。</w:t>
      </w:r>
      <w:r>
        <w:rPr>
          <w:rFonts w:eastAsia="仿宋" w:cs="仿宋" w:hint="eastAsia"/>
          <w:bCs/>
          <w:snapToGrid w:val="0"/>
          <w:color w:val="000000" w:themeColor="text1"/>
          <w:sz w:val="32"/>
          <w:szCs w:val="32"/>
        </w:rPr>
        <w:t>强化教育工作者的社会性别意识。</w:t>
      </w:r>
      <w:r>
        <w:rPr>
          <w:rFonts w:eastAsia="仿宋" w:cs="仿宋" w:hint="eastAsia"/>
          <w:bCs/>
          <w:color w:val="000000" w:themeColor="text1"/>
          <w:sz w:val="32"/>
          <w:szCs w:val="32"/>
        </w:rPr>
        <w:t>因地制宜开展性别平等课程，加强专题师资培训。促进性别平等教育融入学校教学内容、校园文化、社团活动和社会实践活动。探索构建学校教育、家庭教育、社会教育相结合的性别平等教育模式。</w:t>
      </w:r>
    </w:p>
    <w:p w14:paraId="50D912BA"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4.</w:t>
      </w:r>
      <w:r>
        <w:rPr>
          <w:rFonts w:eastAsia="仿宋" w:cs="仿宋" w:hint="eastAsia"/>
          <w:bCs/>
          <w:color w:val="000000" w:themeColor="text1"/>
          <w:sz w:val="32"/>
          <w:szCs w:val="32"/>
        </w:rPr>
        <w:t>保障女童平等接受学前教育。</w:t>
      </w:r>
      <w:r>
        <w:rPr>
          <w:rFonts w:eastAsia="仿宋" w:cs="仿宋" w:hint="eastAsia"/>
          <w:bCs/>
          <w:color w:val="000000" w:themeColor="text1"/>
          <w:kern w:val="0"/>
          <w:sz w:val="32"/>
          <w:szCs w:val="32"/>
        </w:rPr>
        <w:t>坚持学前教育的公益性和普惠性，提高公办园在园幼儿占比和普惠性幼儿园覆盖率，资助困难家庭女童接受学前教育，在幼儿园就读的残疾女童保育费实行先缴后补政策，着力保障农村地区、孤儿、随迁女童和留守女童接受学前教育</w:t>
      </w:r>
      <w:r>
        <w:rPr>
          <w:rFonts w:eastAsia="仿宋" w:cs="仿宋" w:hint="eastAsia"/>
          <w:bCs/>
          <w:color w:val="000000" w:themeColor="text1"/>
          <w:sz w:val="32"/>
          <w:szCs w:val="32"/>
        </w:rPr>
        <w:t>。</w:t>
      </w:r>
    </w:p>
    <w:p w14:paraId="32B0588A" w14:textId="77777777" w:rsidR="000D6EA4" w:rsidRDefault="00182356">
      <w:pPr>
        <w:ind w:firstLineChars="200" w:firstLine="640"/>
        <w:rPr>
          <w:rFonts w:eastAsia="仿宋" w:cs="仿宋"/>
          <w:bCs/>
          <w:color w:val="000000" w:themeColor="text1"/>
          <w:sz w:val="32"/>
          <w:szCs w:val="32"/>
          <w:shd w:val="clear" w:color="auto" w:fill="FFFFFF"/>
        </w:rPr>
      </w:pPr>
      <w:r>
        <w:rPr>
          <w:rFonts w:eastAsia="仿宋" w:cs="仿宋" w:hint="eastAsia"/>
          <w:bCs/>
          <w:color w:val="000000" w:themeColor="text1"/>
          <w:sz w:val="32"/>
          <w:szCs w:val="32"/>
        </w:rPr>
        <w:t>5.</w:t>
      </w:r>
      <w:r>
        <w:rPr>
          <w:rFonts w:eastAsia="仿宋" w:cs="仿宋" w:hint="eastAsia"/>
          <w:bCs/>
          <w:color w:val="000000" w:themeColor="text1"/>
          <w:kern w:val="0"/>
          <w:sz w:val="32"/>
          <w:szCs w:val="32"/>
        </w:rPr>
        <w:t>保障女童平等接受义务教育的权利和机会。深化教育教学改革，加快城乡义务教育一体化发展，均衡配置教育资源，开展义务教育均衡发展监测，确保女童平等接受公平优质的义务教育。加大教育相关法律法规的宣传力度，提高家长保障女童接受义务教育的守法意识和自觉性。</w:t>
      </w:r>
      <w:r>
        <w:rPr>
          <w:rFonts w:eastAsia="仿宋" w:cs="仿宋" w:hint="eastAsia"/>
          <w:bCs/>
          <w:color w:val="000000" w:themeColor="text1"/>
          <w:sz w:val="32"/>
          <w:szCs w:val="32"/>
        </w:rPr>
        <w:t>健全精准控辍保学长效机制，加强分类指导，督促法定监护人依法保障女童接受义务教育，切实解决义务教育女童失学辍学问题。保障留守女童、随迁女童、残疾女童以及学业困难女童的受</w:t>
      </w:r>
      <w:r>
        <w:rPr>
          <w:rFonts w:eastAsia="仿宋" w:cs="仿宋" w:hint="eastAsia"/>
          <w:bCs/>
          <w:color w:val="000000" w:themeColor="text1"/>
          <w:sz w:val="32"/>
          <w:szCs w:val="32"/>
        </w:rPr>
        <w:lastRenderedPageBreak/>
        <w:t>教育权利和机会。</w:t>
      </w:r>
    </w:p>
    <w:p w14:paraId="32418059"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提高女性接受普通高中教育的水平。保障女性特别是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14:paraId="15E5A47C"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促进女性接受高质量职业教育。完善学历教育与社会培训并重的现代职业教育体系，优化专业设置，丰富学习方式，支持女性获得职业技能等级证书，把</w:t>
      </w:r>
      <w:r>
        <w:rPr>
          <w:rFonts w:eastAsia="仿宋" w:cs="仿宋" w:hint="eastAsia"/>
          <w:color w:val="000000" w:themeColor="text1"/>
          <w:sz w:val="32"/>
          <w:szCs w:val="32"/>
        </w:rPr>
        <w:t>女性培养成为复合型技术技能人才和能工巧匠</w:t>
      </w:r>
      <w:r>
        <w:rPr>
          <w:rFonts w:eastAsia="仿宋" w:cs="仿宋" w:hint="eastAsia"/>
          <w:bCs/>
          <w:color w:val="000000" w:themeColor="text1"/>
          <w:sz w:val="32"/>
          <w:szCs w:val="32"/>
        </w:rPr>
        <w:t>。鼓励职业院校面向高校女毕业生、女农民工、去产能分流女职工等重点人群开展就业创业和职业技能培训。为失学大龄女童提供补偿教育，增加职业培训机会。</w:t>
      </w:r>
    </w:p>
    <w:p w14:paraId="25E3EDD5"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8.</w:t>
      </w:r>
      <w:r>
        <w:rPr>
          <w:rFonts w:eastAsia="仿宋" w:cs="仿宋" w:hint="eastAsia"/>
          <w:bCs/>
          <w:color w:val="000000" w:themeColor="text1"/>
          <w:sz w:val="32"/>
          <w:szCs w:val="32"/>
        </w:rPr>
        <w:t>保障女性平等接受高等教育的权利和机会。严格控制特殊专业范围，强化对招生过程中涉及性别歧视问题的监管，建立约谈、处罚机制。支持高校采取激励措施，提高女性在科学、技术、工程、数学等学科学生中的比例。保持高等教育在校生中男女比例的均衡。</w:t>
      </w:r>
    </w:p>
    <w:p w14:paraId="3427D47A"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9.</w:t>
      </w:r>
      <w:r>
        <w:rPr>
          <w:rFonts w:eastAsia="仿宋" w:cs="仿宋" w:hint="eastAsia"/>
          <w:bCs/>
          <w:color w:val="000000" w:themeColor="text1"/>
          <w:sz w:val="32"/>
          <w:szCs w:val="32"/>
        </w:rPr>
        <w:t>加强女性科技人才培养。探索建立多层次女性科技人才培养体系，培养具有国际竞争力的女性科技人才。关注培养义务教育阶段女生爱科学、学科学的兴趣和志向。引导高</w:t>
      </w:r>
      <w:r>
        <w:rPr>
          <w:rFonts w:eastAsia="仿宋" w:cs="仿宋" w:hint="eastAsia"/>
          <w:bCs/>
          <w:color w:val="000000" w:themeColor="text1"/>
          <w:sz w:val="32"/>
          <w:szCs w:val="32"/>
        </w:rPr>
        <w:lastRenderedPageBreak/>
        <w:t>中教育阶段女生养成科学兴趣和钻研精神，支持有意愿的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14:paraId="770F2CD3"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10.</w:t>
      </w:r>
      <w:r>
        <w:rPr>
          <w:rFonts w:eastAsia="仿宋" w:cs="仿宋" w:hint="eastAsia"/>
          <w:bCs/>
          <w:color w:val="000000" w:themeColor="text1"/>
          <w:sz w:val="32"/>
          <w:szCs w:val="32"/>
        </w:rPr>
        <w:t>提高女性科学素质。开展全民科学素质行动，利用现代信息化手段，面向女性广泛开展科学知识教育、传播与普及。开展女科学家进校园活动，发挥优秀女科技人才的榜样引领作用。鼓励引导大中小学女生参加科普活动、科技竞赛、科研项目等，培养科学兴趣、创新精神和实践能力。深入实施农村妇女素质提升计划，支持农村妇女参与农业农村现代化建设。</w:t>
      </w:r>
    </w:p>
    <w:p w14:paraId="1C37990F"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11.</w:t>
      </w:r>
      <w:r>
        <w:rPr>
          <w:rFonts w:eastAsia="仿宋" w:cs="仿宋" w:hint="eastAsia"/>
          <w:bCs/>
          <w:color w:val="000000" w:themeColor="text1"/>
          <w:sz w:val="32"/>
          <w:szCs w:val="32"/>
        </w:rPr>
        <w:t>提高女性终身学习教育水平。</w:t>
      </w:r>
      <w:r>
        <w:rPr>
          <w:rFonts w:eastAsia="仿宋" w:cs="仿宋" w:hint="eastAsia"/>
          <w:bCs/>
          <w:snapToGrid w:val="0"/>
          <w:color w:val="000000" w:themeColor="text1"/>
          <w:sz w:val="32"/>
          <w:szCs w:val="32"/>
        </w:rPr>
        <w:t>建立</w:t>
      </w:r>
      <w:r>
        <w:rPr>
          <w:rFonts w:eastAsia="仿宋" w:cs="仿宋" w:hint="eastAsia"/>
          <w:bCs/>
          <w:color w:val="000000" w:themeColor="text1"/>
          <w:sz w:val="32"/>
          <w:szCs w:val="32"/>
        </w:rPr>
        <w:t>完善更加开放灵活的终身学习体系，完善注册学习、弹性学习和继续教育制度，拓宽学历教育渠道，满足女性多样化学习需求，关注因生育中断学业女性和职业女性的发展需求。鼓励女性接受多形式的继续教育，提高女性利用新型媒体接受现代远程教育的能力。扩大教育资源供给，为女性提供便捷的社区和在线教育资源，为进城务工女性、女性新市民、待业女性等提供有针对性的职业技能培训。大力发展社区教育，满足老年妇女个性化的学习和发展需求。</w:t>
      </w:r>
    </w:p>
    <w:p w14:paraId="1BF79869"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12</w:t>
      </w:r>
      <w:r>
        <w:rPr>
          <w:rFonts w:eastAsia="仿宋" w:cs="仿宋" w:hint="eastAsia"/>
          <w:bCs/>
          <w:color w:val="000000" w:themeColor="text1"/>
          <w:sz w:val="32"/>
          <w:szCs w:val="32"/>
        </w:rPr>
        <w:t>.</w:t>
      </w:r>
      <w:r>
        <w:rPr>
          <w:rFonts w:eastAsia="仿宋" w:cs="仿宋" w:hint="eastAsia"/>
          <w:bCs/>
          <w:color w:val="000000" w:themeColor="text1"/>
          <w:kern w:val="0"/>
          <w:sz w:val="32"/>
          <w:szCs w:val="32"/>
        </w:rPr>
        <w:t>持续巩固女性青壮年扫盲成果。完善扫盲工作机制，</w:t>
      </w:r>
      <w:r>
        <w:rPr>
          <w:rFonts w:eastAsia="仿宋" w:cs="仿宋" w:hint="eastAsia"/>
          <w:bCs/>
          <w:color w:val="000000" w:themeColor="text1"/>
          <w:kern w:val="0"/>
          <w:sz w:val="32"/>
          <w:szCs w:val="32"/>
        </w:rPr>
        <w:lastRenderedPageBreak/>
        <w:t>消除女童辍学现象，杜绝产生新的女性青壮年文盲。深化继续教育，提高女性平均受教育年限。</w:t>
      </w:r>
    </w:p>
    <w:p w14:paraId="049EC452"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13.</w:t>
      </w:r>
      <w:r>
        <w:rPr>
          <w:rFonts w:eastAsia="仿宋" w:cs="仿宋" w:hint="eastAsia"/>
          <w:bCs/>
          <w:color w:val="000000" w:themeColor="text1"/>
          <w:kern w:val="0"/>
          <w:sz w:val="32"/>
          <w:szCs w:val="32"/>
        </w:rPr>
        <w:t>构建平等尊重和安全友善的校园环境。促进建立相互尊重、平等和睦的师生、同学关系，鼓励学校设置生命教育、心理健康教育和防性侵、防性骚扰的相关课程，提高学生自我保护意识和能力。中小学校建立完善预防性侵未成年人工作机制，高校建立完善预防性侵和性骚扰工作机制，强化日常管理、预防排查、投诉受理和调查处置。加强师德师风建设，履行查询法定义务，依法处置不符合条件的教职人员。</w:t>
      </w:r>
    </w:p>
    <w:p w14:paraId="59DE3EE7" w14:textId="77777777" w:rsidR="000D6EA4" w:rsidRDefault="00182356">
      <w:pPr>
        <w:pStyle w:val="3"/>
        <w:ind w:firstLine="640"/>
      </w:pPr>
      <w:bookmarkStart w:id="59" w:name="_Toc15956"/>
      <w:bookmarkStart w:id="60" w:name="_Toc5947"/>
      <w:bookmarkStart w:id="61" w:name="_Toc58942473"/>
      <w:bookmarkStart w:id="62" w:name="_Toc97295333"/>
      <w:r>
        <w:rPr>
          <w:rFonts w:hint="eastAsia"/>
        </w:rPr>
        <w:t>（三）妇女与经济</w:t>
      </w:r>
      <w:bookmarkEnd w:id="59"/>
      <w:bookmarkEnd w:id="60"/>
      <w:bookmarkEnd w:id="61"/>
      <w:r>
        <w:rPr>
          <w:rFonts w:hint="eastAsia"/>
        </w:rPr>
        <w:t>。</w:t>
      </w:r>
      <w:bookmarkEnd w:id="62"/>
    </w:p>
    <w:p w14:paraId="3E1FF7D7"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主要目标：</w:t>
      </w:r>
    </w:p>
    <w:p w14:paraId="6B73B75D" w14:textId="77777777" w:rsidR="000D6EA4" w:rsidRDefault="00182356">
      <w:pPr>
        <w:numPr>
          <w:ilvl w:val="0"/>
          <w:numId w:val="1"/>
        </w:num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鼓励支持妇女为推动铁岭县经济高质量发展贡献力量。妇女平等参与经济发展的权利和机会得到保障。</w:t>
      </w:r>
    </w:p>
    <w:p w14:paraId="514E56D5" w14:textId="77777777" w:rsidR="000D6EA4" w:rsidRDefault="00182356">
      <w:pPr>
        <w:numPr>
          <w:ilvl w:val="0"/>
          <w:numId w:val="1"/>
        </w:num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促进平等就业，消除就业性别歧视。就业人员中的女性比例保持在</w:t>
      </w:r>
      <w:r>
        <w:rPr>
          <w:rFonts w:eastAsia="仿宋" w:cs="仿宋" w:hint="eastAsia"/>
          <w:bCs/>
          <w:color w:val="000000" w:themeColor="text1"/>
          <w:kern w:val="0"/>
          <w:sz w:val="32"/>
          <w:szCs w:val="32"/>
        </w:rPr>
        <w:t>45%</w:t>
      </w:r>
      <w:r>
        <w:rPr>
          <w:rFonts w:eastAsia="仿宋" w:cs="仿宋" w:hint="eastAsia"/>
          <w:bCs/>
          <w:color w:val="000000" w:themeColor="text1"/>
          <w:kern w:val="0"/>
          <w:sz w:val="32"/>
          <w:szCs w:val="32"/>
        </w:rPr>
        <w:t>左右。促进高中等学校女学生充分就业。</w:t>
      </w:r>
    </w:p>
    <w:p w14:paraId="45660085"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3.</w:t>
      </w:r>
      <w:r>
        <w:rPr>
          <w:rFonts w:eastAsia="仿宋" w:cs="仿宋" w:hint="eastAsia"/>
          <w:bCs/>
          <w:color w:val="000000" w:themeColor="text1"/>
          <w:kern w:val="0"/>
          <w:sz w:val="32"/>
          <w:szCs w:val="32"/>
        </w:rPr>
        <w:t>妇女就业结构更加优化，女性就业总量和结构性矛盾得到缓解。城镇单位就业人员中的女性比例达到</w:t>
      </w:r>
      <w:r>
        <w:rPr>
          <w:rFonts w:eastAsia="仿宋" w:cs="仿宋" w:hint="eastAsia"/>
          <w:bCs/>
          <w:color w:val="000000" w:themeColor="text1"/>
          <w:kern w:val="0"/>
          <w:sz w:val="32"/>
          <w:szCs w:val="32"/>
        </w:rPr>
        <w:t>40%</w:t>
      </w:r>
      <w:r>
        <w:rPr>
          <w:rFonts w:eastAsia="仿宋" w:cs="仿宋" w:hint="eastAsia"/>
          <w:bCs/>
          <w:color w:val="000000" w:themeColor="text1"/>
          <w:kern w:val="0"/>
          <w:sz w:val="32"/>
          <w:szCs w:val="32"/>
        </w:rPr>
        <w:t>左右。</w:t>
      </w:r>
    </w:p>
    <w:p w14:paraId="752ED1AB"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4.</w:t>
      </w:r>
      <w:r>
        <w:rPr>
          <w:rFonts w:eastAsia="仿宋" w:cs="仿宋" w:hint="eastAsia"/>
          <w:bCs/>
          <w:color w:val="000000" w:themeColor="text1"/>
          <w:kern w:val="0"/>
          <w:sz w:val="32"/>
          <w:szCs w:val="32"/>
        </w:rPr>
        <w:t>女性劳动者适应技术变革和产业转型能力不断提升，高级专业技术人员中的女性比例达到</w:t>
      </w:r>
      <w:r>
        <w:rPr>
          <w:rFonts w:eastAsia="仿宋" w:cs="仿宋" w:hint="eastAsia"/>
          <w:bCs/>
          <w:color w:val="000000" w:themeColor="text1"/>
          <w:kern w:val="0"/>
          <w:sz w:val="32"/>
          <w:szCs w:val="32"/>
        </w:rPr>
        <w:t>40%</w:t>
      </w:r>
      <w:r>
        <w:rPr>
          <w:rFonts w:eastAsia="仿宋" w:cs="仿宋" w:hint="eastAsia"/>
          <w:bCs/>
          <w:color w:val="000000" w:themeColor="text1"/>
          <w:kern w:val="0"/>
          <w:sz w:val="32"/>
          <w:szCs w:val="32"/>
        </w:rPr>
        <w:t>以上。</w:t>
      </w:r>
    </w:p>
    <w:p w14:paraId="202E87C8"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5.</w:t>
      </w:r>
      <w:r>
        <w:rPr>
          <w:rFonts w:eastAsia="仿宋" w:cs="仿宋" w:hint="eastAsia"/>
          <w:bCs/>
          <w:color w:val="000000" w:themeColor="text1"/>
          <w:kern w:val="0"/>
          <w:sz w:val="32"/>
          <w:szCs w:val="32"/>
        </w:rPr>
        <w:t>妇女获得公平的劳动报酬，男女收入差距明显缩小。</w:t>
      </w:r>
    </w:p>
    <w:p w14:paraId="341BC478"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6.</w:t>
      </w:r>
      <w:r>
        <w:rPr>
          <w:rFonts w:eastAsia="仿宋" w:cs="仿宋" w:hint="eastAsia"/>
          <w:bCs/>
          <w:color w:val="000000" w:themeColor="text1"/>
          <w:kern w:val="0"/>
          <w:sz w:val="32"/>
          <w:szCs w:val="32"/>
        </w:rPr>
        <w:t>女性劳动者劳动安全和健康得到保障。女职工职业病发病率明显降低。</w:t>
      </w:r>
    </w:p>
    <w:p w14:paraId="284D0E01"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lastRenderedPageBreak/>
        <w:t>7.</w:t>
      </w:r>
      <w:r>
        <w:rPr>
          <w:rFonts w:eastAsia="仿宋" w:cs="仿宋" w:hint="eastAsia"/>
          <w:bCs/>
          <w:color w:val="000000" w:themeColor="text1"/>
          <w:kern w:val="0"/>
          <w:sz w:val="32"/>
          <w:szCs w:val="32"/>
        </w:rPr>
        <w:t>农村妇女平等享有土地承包经营权、宅基地使用权等不动产权益，平等享有农村集体经济组织收益分配、土地征收或征用安置补偿权益得到保障。</w:t>
      </w:r>
    </w:p>
    <w:p w14:paraId="2F1F111C"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8.</w:t>
      </w:r>
      <w:r>
        <w:rPr>
          <w:rFonts w:eastAsia="仿宋" w:cs="仿宋" w:hint="eastAsia"/>
          <w:bCs/>
          <w:color w:val="000000" w:themeColor="text1"/>
          <w:kern w:val="0"/>
          <w:sz w:val="32"/>
          <w:szCs w:val="32"/>
        </w:rPr>
        <w:t>巩固拓展脱贫攻坚成果，农村低收入妇女群体的可持续发展能力不断增强。</w:t>
      </w:r>
    </w:p>
    <w:p w14:paraId="55E0235B"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t>9.</w:t>
      </w:r>
      <w:r>
        <w:rPr>
          <w:rFonts w:eastAsia="仿宋" w:cs="仿宋" w:hint="eastAsia"/>
          <w:bCs/>
          <w:color w:val="000000" w:themeColor="text1"/>
          <w:kern w:val="0"/>
          <w:sz w:val="32"/>
          <w:szCs w:val="32"/>
        </w:rPr>
        <w:t>妇女在实施乡村振兴战略中的作用充分发挥。</w:t>
      </w:r>
    </w:p>
    <w:p w14:paraId="12B93F24"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策略措施：</w:t>
      </w:r>
    </w:p>
    <w:p w14:paraId="67B7FCD3" w14:textId="77777777" w:rsidR="000D6EA4" w:rsidRDefault="00182356">
      <w:pPr>
        <w:numPr>
          <w:ilvl w:val="0"/>
          <w:numId w:val="2"/>
        </w:num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保障妇女平等参与经济建设。完善保障妇女平等获得经济资源、参与经济建设、享有经济发展成果的法规政策。制定实施支持女性科技人才创新发展的政策措施。创新制度机制，保障妇女在就业创业、职业发展、劳动报酬、职业健康与安全、职业退出、土地等方面的权益，保障新业态从业人员劳动权益，为妇女充分参与经济高质量发展、投身铁岭县全面振兴全方位振兴创造有利条件。</w:t>
      </w:r>
    </w:p>
    <w:p w14:paraId="186B2610" w14:textId="77777777" w:rsidR="000D6EA4" w:rsidRDefault="00182356">
      <w:pPr>
        <w:pStyle w:val="a0"/>
        <w:numPr>
          <w:ilvl w:val="0"/>
          <w:numId w:val="2"/>
        </w:numPr>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党政机关、国有企事业单位在招录（聘）和职工晋职晋级、评定专业技术职称等方面发</w:t>
      </w:r>
      <w:r>
        <w:rPr>
          <w:rFonts w:eastAsia="仿宋" w:cs="仿宋" w:hint="eastAsia"/>
          <w:bCs/>
          <w:color w:val="000000" w:themeColor="text1"/>
          <w:szCs w:val="32"/>
        </w:rPr>
        <w:lastRenderedPageBreak/>
        <w:t>挥男女平等的示范引领作用。发挥行业协会、商会协调监督作用，提高行业自律意识。</w:t>
      </w:r>
    </w:p>
    <w:p w14:paraId="619FED81" w14:textId="77777777" w:rsidR="000D6EA4" w:rsidRDefault="00182356">
      <w:pPr>
        <w:numPr>
          <w:ilvl w:val="0"/>
          <w:numId w:val="2"/>
        </w:num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促进妇女就业创业。健全公共就业服务体系，深化就业服务专项活动，促进妇女就业的人岗对接，加强妇女就业指导。充分发挥现代服务业和新业态吸纳妇女就业的功能，支持妇女参与新业态新模式从业人员技能培训，促进妇女在互联网、大数据、云计算、人工智能等新兴行业就业。加大帮扶力度，多渠道帮助就业困难妇女实现就业。举办女性创业创新赛事，鼓励支持妇女积极投身大众创业万众创新。</w:t>
      </w:r>
      <w:r>
        <w:rPr>
          <w:rFonts w:eastAsia="仿宋" w:cs="仿宋" w:hint="eastAsia"/>
          <w:bCs/>
          <w:color w:val="000000" w:themeColor="text1"/>
          <w:kern w:val="0"/>
          <w:sz w:val="32"/>
          <w:szCs w:val="32"/>
        </w:rPr>
        <w:t>引导妇女积极参与优化营商环境建设。</w:t>
      </w:r>
      <w:r>
        <w:rPr>
          <w:rFonts w:eastAsia="仿宋" w:cs="仿宋" w:hint="eastAsia"/>
          <w:bCs/>
          <w:color w:val="000000" w:themeColor="text1"/>
          <w:sz w:val="32"/>
          <w:szCs w:val="32"/>
        </w:rPr>
        <w:t>扶持民族传统手工艺品产业发展，提高组织化程度，促进妇女就地就近就业。支持女性科技人才投身科技创业，发展农村电子商务，鼓励外出务工妇女返乡创业，支持有意愿的妇女下乡创业。创新金融、保险产品和服务模式，拓宽妇女创业融资渠道。</w:t>
      </w:r>
    </w:p>
    <w:p w14:paraId="4F6768D2" w14:textId="77777777" w:rsidR="000D6EA4" w:rsidRDefault="00182356">
      <w:pPr>
        <w:ind w:firstLineChars="200" w:firstLine="640"/>
        <w:rPr>
          <w:rFonts w:eastAsia="仿宋" w:cs="仿宋"/>
          <w:bCs/>
          <w:color w:val="FF0000"/>
          <w:sz w:val="32"/>
          <w:szCs w:val="32"/>
        </w:rPr>
      </w:pPr>
      <w:r>
        <w:rPr>
          <w:rFonts w:eastAsia="仿宋" w:cs="仿宋" w:hint="eastAsia"/>
          <w:bCs/>
          <w:color w:val="000000" w:themeColor="text1"/>
          <w:sz w:val="32"/>
          <w:szCs w:val="32"/>
        </w:rPr>
        <w:t>4.</w:t>
      </w:r>
      <w:r>
        <w:rPr>
          <w:rFonts w:eastAsia="仿宋" w:cs="仿宋" w:hint="eastAsia"/>
          <w:bCs/>
          <w:color w:val="000000" w:themeColor="text1"/>
          <w:sz w:val="32"/>
          <w:szCs w:val="32"/>
        </w:rPr>
        <w:t>促进高中等学校女学生就业创业。加强创新创业教育和职业生涯规划指导服务，引导高中等学校女学生树立正确的择业就业观，提升就业能力。举办女大学生专场招聘会，结合产业升级、区域发展、乡村振兴开发更多高质量就业岗位，为女大学生市场化社会化就业创造更加稳定有利的环境空间。畅通基层成长发展通道，鼓励女毕业生到民生急需领域、县域基层、中小微企业或新经济领域就业。对有就业意愿的未就业女毕业生提供精准就业帮扶。推广创业导师制，</w:t>
      </w:r>
      <w:r>
        <w:rPr>
          <w:rFonts w:eastAsia="仿宋" w:cs="仿宋" w:hint="eastAsia"/>
          <w:bCs/>
          <w:color w:val="000000" w:themeColor="text1"/>
          <w:sz w:val="32"/>
          <w:szCs w:val="32"/>
        </w:rPr>
        <w:lastRenderedPageBreak/>
        <w:t>支持女大学生创业。</w:t>
      </w:r>
      <w:r>
        <w:rPr>
          <w:rFonts w:eastAsia="仿宋" w:cs="仿宋" w:hint="eastAsia"/>
          <w:bCs/>
          <w:sz w:val="32"/>
          <w:szCs w:val="32"/>
        </w:rPr>
        <w:t>吸引女大学生在铁岭县创业就业。</w:t>
      </w:r>
    </w:p>
    <w:p w14:paraId="4D2D1CE6" w14:textId="77777777" w:rsidR="000D6EA4" w:rsidRDefault="00182356">
      <w:pPr>
        <w:ind w:firstLineChars="200" w:firstLine="616"/>
        <w:rPr>
          <w:rFonts w:eastAsia="仿宋" w:cs="仿宋"/>
          <w:bCs/>
          <w:color w:val="000000" w:themeColor="text1"/>
          <w:sz w:val="32"/>
          <w:szCs w:val="32"/>
        </w:rPr>
      </w:pPr>
      <w:r>
        <w:rPr>
          <w:rFonts w:eastAsia="仿宋" w:cs="仿宋" w:hint="eastAsia"/>
          <w:bCs/>
          <w:color w:val="000000" w:themeColor="text1"/>
          <w:spacing w:val="-6"/>
          <w:sz w:val="32"/>
          <w:szCs w:val="32"/>
        </w:rPr>
        <w:t>5.</w:t>
      </w:r>
      <w:r>
        <w:rPr>
          <w:rFonts w:eastAsia="仿宋" w:cs="仿宋" w:hint="eastAsia"/>
          <w:bCs/>
          <w:color w:val="000000" w:themeColor="text1"/>
          <w:spacing w:val="-6"/>
          <w:sz w:val="32"/>
          <w:szCs w:val="32"/>
        </w:rPr>
        <w:t>优化妇女就业结构。完善终身职业技能培训制度，</w:t>
      </w:r>
      <w:r>
        <w:rPr>
          <w:rFonts w:eastAsia="仿宋" w:cs="仿宋" w:hint="eastAsia"/>
          <w:bCs/>
          <w:color w:val="000000" w:themeColor="text1"/>
          <w:sz w:val="32"/>
          <w:szCs w:val="32"/>
        </w:rPr>
        <w:t>支持妇女参加高技能人才培训、急需紧缺人才培训、转岗转业培训、储备技能培训、通用职业素质培训、补贴性职业技能培训等，并占一定比例，提升妇女职业技能水平，大力培育知识型、技能型、创新型女性劳动者。不断提高妇女在高新技术产业、战略性新兴产业和现代服务业从业人员中的比例，提高妇女就业层次和质量，</w:t>
      </w:r>
      <w:r>
        <w:rPr>
          <w:rFonts w:eastAsia="仿宋" w:cs="仿宋" w:hint="eastAsia"/>
          <w:bCs/>
          <w:color w:val="000000" w:themeColor="text1"/>
          <w:kern w:val="0"/>
          <w:sz w:val="32"/>
          <w:szCs w:val="32"/>
        </w:rPr>
        <w:t>统筹发挥实体经济、民营经济、中小微企业支持政策联动作用，催生吸纳就业新市场主体。</w:t>
      </w:r>
      <w:r>
        <w:rPr>
          <w:rFonts w:eastAsia="仿宋" w:cs="仿宋" w:hint="eastAsia"/>
          <w:bCs/>
          <w:color w:val="000000" w:themeColor="text1"/>
          <w:sz w:val="32"/>
          <w:szCs w:val="32"/>
        </w:rPr>
        <w:t>逐步消除职业性别隔离，提高城镇单位就业人员中的女性比例。扩大农村妇女转移就业规模，缩小男女转移就业差距。</w:t>
      </w:r>
    </w:p>
    <w:p w14:paraId="56BA90E0"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加强女性专业技术和技能人才队伍建设。制定相关政策，强化制度保障，重点聚焦铁岭县振兴核心领域，</w:t>
      </w:r>
      <w:r>
        <w:rPr>
          <w:rFonts w:eastAsia="仿宋" w:cs="仿宋" w:hint="eastAsia"/>
          <w:bCs/>
          <w:color w:val="000000" w:themeColor="text1"/>
          <w:spacing w:val="-6"/>
          <w:sz w:val="32"/>
          <w:szCs w:val="32"/>
        </w:rPr>
        <w:t>创造有利于女性技术工人成长和发挥作用的制度环境。</w:t>
      </w:r>
      <w:r>
        <w:rPr>
          <w:rFonts w:eastAsia="仿宋" w:cs="仿宋" w:hint="eastAsia"/>
          <w:bCs/>
          <w:color w:val="000000" w:themeColor="text1"/>
          <w:sz w:val="32"/>
          <w:szCs w:val="32"/>
        </w:rPr>
        <w:t>支持女性科技人才承担科技计划项目、参与科技决策咨询、拓展科研学术网络，完善女性科技人才评价激励机制，</w:t>
      </w:r>
      <w:r>
        <w:rPr>
          <w:rFonts w:eastAsia="仿宋" w:cs="仿宋" w:hint="eastAsia"/>
          <w:bCs/>
          <w:sz w:val="32"/>
          <w:szCs w:val="32"/>
        </w:rPr>
        <w:t>为建设创新创业之城培养高层次女性科技人才。实施科技创新巾</w:t>
      </w:r>
      <w:r>
        <w:rPr>
          <w:rFonts w:eastAsia="仿宋" w:cs="仿宋" w:hint="eastAsia"/>
          <w:bCs/>
          <w:color w:val="000000" w:themeColor="text1"/>
          <w:sz w:val="32"/>
          <w:szCs w:val="32"/>
        </w:rPr>
        <w:t>帼行动，搭建平台、提供服务，激励女性科技人才、技术技能人才立足岗位锐意创新。加强对女性专业技术和技能人才专业知识、科研管理、创新创业等的培训。加强典型宣传，发挥榜样引领作用。</w:t>
      </w:r>
    </w:p>
    <w:p w14:paraId="4E54BBBD"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保障妇女获得公平的劳动报酬。全面落实男女同工同</w:t>
      </w:r>
      <w:r>
        <w:rPr>
          <w:rFonts w:eastAsia="仿宋" w:cs="仿宋" w:hint="eastAsia"/>
          <w:bCs/>
          <w:color w:val="000000" w:themeColor="text1"/>
          <w:sz w:val="32"/>
          <w:szCs w:val="32"/>
        </w:rPr>
        <w:lastRenderedPageBreak/>
        <w:t>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14:paraId="23B31DC0"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8.</w:t>
      </w:r>
      <w:r>
        <w:rPr>
          <w:rFonts w:eastAsia="仿宋" w:cs="仿宋" w:hint="eastAsia"/>
          <w:bCs/>
          <w:color w:val="000000" w:themeColor="text1"/>
          <w:sz w:val="32"/>
          <w:szCs w:val="32"/>
        </w:rPr>
        <w:t>改善女性劳动者劳动安全状况。广泛开展劳动安全和健康宣传教育，加大《女职工劳动保护特别规定》</w:t>
      </w:r>
      <w:r>
        <w:rPr>
          <w:rFonts w:eastAsia="仿宋" w:cs="仿宋" w:hint="eastAsia"/>
          <w:bCs/>
          <w:sz w:val="32"/>
          <w:szCs w:val="32"/>
        </w:rPr>
        <w:t>《辽宁省女职工劳动保护办法》宣传执行力度，提高用人单位和女性</w:t>
      </w:r>
      <w:r>
        <w:rPr>
          <w:rFonts w:eastAsia="仿宋" w:cs="仿宋" w:hint="eastAsia"/>
          <w:bCs/>
          <w:color w:val="000000" w:themeColor="text1"/>
          <w:sz w:val="32"/>
          <w:szCs w:val="32"/>
        </w:rPr>
        <w:t>劳动者的劳动保护和安全生产意识。将女职工劳动保护纳入职业健康和劳动安全范围，加强对用人单位的劳动保障监察，督促用人单位加强职业防护和职业健康监督保护，保障女职工在工作中免受有毒有害物质和危险生产工艺的危害。督促用人单位加强对女职工经期、孕期、哺乳期的特殊保护，落实哺乳时间和产假制度。</w:t>
      </w:r>
    </w:p>
    <w:p w14:paraId="29890B4B"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szCs w:val="32"/>
        </w:rPr>
        <w:t>9.</w:t>
      </w:r>
      <w:r>
        <w:rPr>
          <w:rFonts w:eastAsia="仿宋" w:cs="仿宋" w:hint="eastAsia"/>
          <w:bCs/>
          <w:color w:val="000000" w:themeColor="text1"/>
          <w:szCs w:val="32"/>
        </w:rPr>
        <w:t>保障女职工劳动权益。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完善劳动人事争议仲裁调解体制机制，各级劳动人事争议仲裁机构畅通女职工劳动争议案件仲裁“绿色通道”，依法高效处理女职工劳动争议案件。加强对新业态等领域灵</w:t>
      </w:r>
      <w:r>
        <w:rPr>
          <w:rFonts w:eastAsia="仿宋" w:cs="仿宋" w:hint="eastAsia"/>
          <w:bCs/>
          <w:color w:val="000000" w:themeColor="text1"/>
          <w:szCs w:val="32"/>
        </w:rPr>
        <w:lastRenderedPageBreak/>
        <w:t>活就业女职工的服务保障和权益维护工作。</w:t>
      </w:r>
    </w:p>
    <w:p w14:paraId="09830D19"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10.</w:t>
      </w:r>
      <w:r>
        <w:rPr>
          <w:rFonts w:eastAsia="仿宋" w:cs="仿宋" w:hint="eastAsia"/>
          <w:bCs/>
          <w:color w:val="000000" w:themeColor="text1"/>
          <w:szCs w:val="32"/>
        </w:rPr>
        <w:t>为女性生育后的职业发展创造有利条件。落实生育相关法规政策，定期开展女职工生育权益保障专项督查和专项执法行动。禁止用人单位因女职工怀孕、生育、哺乳而降低工资、恶意调岗、予以辞退、解除劳动（聘用）合同，推动落实生育奖励假期间的工资待遇。为女性生育后回归岗位再就业提供培训等支持。推动用人单位根据女职工需要建立女职工哺乳室、孕妇休息室等设施。支持有条件的用人单位为职工提供福利性托育托管服务。</w:t>
      </w:r>
    </w:p>
    <w:p w14:paraId="039A2B30"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11.</w:t>
      </w:r>
      <w:r>
        <w:rPr>
          <w:rFonts w:eastAsia="仿宋" w:cs="仿宋" w:hint="eastAsia"/>
          <w:bCs/>
          <w:color w:val="000000" w:themeColor="text1"/>
          <w:sz w:val="32"/>
          <w:szCs w:val="32"/>
        </w:rPr>
        <w:t>保障农村妇女平等享有各项经济权益。建立健全农村集体资产管理制度，规范农村集体经济组织成员身份确认办法，确保农村妇女成员身份落实。完善农村集体经济组织资产收益分配制度，保障妇女在农村集体经济组织资产股权量化、权益流转和继承等各环节平等享有知情权、参与决策权、收益权及在征地补偿安置中的合法权益。在农村土地承包工作特别是第二轮土地承包到期后再延长三十年工作中，依法保障农村妇女权益。在宅基地使用权确权登记颁证工作中保障农村妇女权益，确保应登尽登。保障进城落户女农民的经济权益。畅通经济权益受侵害农村妇女的维权渠道。</w:t>
      </w:r>
    </w:p>
    <w:p w14:paraId="4C777F44"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12.</w:t>
      </w:r>
      <w:r>
        <w:rPr>
          <w:rFonts w:eastAsia="仿宋" w:cs="仿宋" w:hint="eastAsia"/>
          <w:bCs/>
          <w:color w:val="000000" w:themeColor="text1"/>
          <w:sz w:val="32"/>
          <w:szCs w:val="32"/>
        </w:rPr>
        <w:t>促进低收入妇女增收。建立农村低收入人口帮扶机制。健全防止返贫监测和帮扶机制。加强妇女实用技术技能培训，扶持发展适合城乡低收入妇女自主发展的手工编织、农村电</w:t>
      </w:r>
      <w:r>
        <w:rPr>
          <w:rFonts w:eastAsia="仿宋" w:cs="仿宋" w:hint="eastAsia"/>
          <w:bCs/>
          <w:color w:val="000000" w:themeColor="text1"/>
          <w:sz w:val="32"/>
          <w:szCs w:val="32"/>
        </w:rPr>
        <w:lastRenderedPageBreak/>
        <w:t>商等特色产业项目。通过致富带头人培育、帮扶车间建设和以工代赈等方式，支持农村妇女就地就近就业创业，实现增收致富。</w:t>
      </w:r>
    </w:p>
    <w:p w14:paraId="1F5A41B3"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13.</w:t>
      </w:r>
      <w:r>
        <w:rPr>
          <w:rFonts w:eastAsia="仿宋" w:cs="仿宋" w:hint="eastAsia"/>
          <w:bCs/>
          <w:color w:val="000000" w:themeColor="text1"/>
          <w:sz w:val="32"/>
          <w:szCs w:val="32"/>
        </w:rPr>
        <w:t>支持妇女更好地参与乡村振兴。积极发挥妇女在农村一二三产业融合发展和农业农村现代化建设中的作用。大力开展现代农业示范基地建设，深入实施乡村振兴巾帼行动。鼓励支持妇女创办领办新型农业经营主体和农业社会化服务组织。加强高素质女农民培育，创建巾帼科技培训示范基地，培养女农民成为乡村工匠、文化能人、手工艺人、农技协领办人和新型农业经营管理能手。</w:t>
      </w:r>
    </w:p>
    <w:p w14:paraId="64973C61" w14:textId="77777777" w:rsidR="000D6EA4" w:rsidRDefault="00182356">
      <w:pPr>
        <w:pStyle w:val="3"/>
        <w:ind w:firstLine="640"/>
      </w:pPr>
      <w:bookmarkStart w:id="63" w:name="_Toc21277"/>
      <w:bookmarkStart w:id="64" w:name="_Toc58942474"/>
      <w:bookmarkStart w:id="65" w:name="_Toc15835"/>
      <w:bookmarkStart w:id="66" w:name="_Toc14790"/>
      <w:bookmarkStart w:id="67" w:name="_Toc97295334"/>
      <w:bookmarkStart w:id="68" w:name="_Hlk57817890"/>
      <w:bookmarkStart w:id="69" w:name="_Toc3133"/>
      <w:bookmarkStart w:id="70" w:name="_Toc57189674"/>
      <w:bookmarkStart w:id="71" w:name="_Toc57370187"/>
      <w:r>
        <w:rPr>
          <w:rFonts w:hint="eastAsia"/>
        </w:rPr>
        <w:t>（四）妇女参与决策和管理</w:t>
      </w:r>
      <w:bookmarkEnd w:id="63"/>
      <w:bookmarkEnd w:id="64"/>
      <w:bookmarkEnd w:id="65"/>
      <w:bookmarkEnd w:id="66"/>
      <w:r>
        <w:rPr>
          <w:rFonts w:hint="eastAsia"/>
        </w:rPr>
        <w:t>。</w:t>
      </w:r>
      <w:bookmarkEnd w:id="67"/>
    </w:p>
    <w:p w14:paraId="18F4329A" w14:textId="77777777" w:rsidR="000D6EA4" w:rsidRDefault="00182356">
      <w:pPr>
        <w:ind w:firstLineChars="200" w:firstLine="640"/>
        <w:rPr>
          <w:rFonts w:ascii="仿宋" w:eastAsia="仿宋" w:hAnsi="仿宋" w:cs="仿宋"/>
          <w:bCs/>
          <w:color w:val="000000" w:themeColor="text1"/>
          <w:kern w:val="0"/>
          <w:sz w:val="32"/>
          <w:szCs w:val="32"/>
          <w:lang w:val="zh-CN"/>
        </w:rPr>
      </w:pPr>
      <w:bookmarkStart w:id="72" w:name="_Toc15809"/>
      <w:r>
        <w:rPr>
          <w:rFonts w:ascii="仿宋" w:eastAsia="仿宋" w:hAnsi="仿宋" w:cs="仿宋" w:hint="eastAsia"/>
          <w:bCs/>
          <w:color w:val="000000" w:themeColor="text1"/>
          <w:kern w:val="0"/>
          <w:sz w:val="32"/>
          <w:szCs w:val="32"/>
          <w:lang w:val="zh-CN"/>
        </w:rPr>
        <w:t>主要目标：</w:t>
      </w:r>
      <w:bookmarkEnd w:id="72"/>
    </w:p>
    <w:p w14:paraId="6B45FDDB" w14:textId="77777777" w:rsidR="000D6EA4" w:rsidRDefault="00182356">
      <w:pPr>
        <w:numPr>
          <w:ilvl w:val="255"/>
          <w:numId w:val="0"/>
        </w:numPr>
        <w:ind w:firstLineChars="200" w:firstLine="640"/>
        <w:rPr>
          <w:rFonts w:eastAsia="仿宋" w:cs="仿宋"/>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妇女参与社会主义民主政治建设和社会治理的权利得到保障，国家和社会事务管理的参与水平提升。</w:t>
      </w:r>
    </w:p>
    <w:p w14:paraId="7728B86F" w14:textId="77777777" w:rsidR="000D6EA4" w:rsidRDefault="00182356">
      <w:pPr>
        <w:numPr>
          <w:ilvl w:val="255"/>
          <w:numId w:val="0"/>
        </w:numPr>
        <w:ind w:firstLineChars="200" w:firstLine="640"/>
        <w:rPr>
          <w:rFonts w:eastAsia="仿宋" w:cs="仿宋"/>
          <w:color w:val="000000" w:themeColor="text1"/>
          <w:sz w:val="32"/>
          <w:szCs w:val="32"/>
        </w:rPr>
      </w:pPr>
      <w:r>
        <w:rPr>
          <w:rFonts w:eastAsia="仿宋" w:cs="仿宋" w:hint="eastAsia"/>
          <w:bCs/>
          <w:color w:val="000000" w:themeColor="text1"/>
          <w:sz w:val="32"/>
          <w:szCs w:val="32"/>
        </w:rPr>
        <w:t>2.</w:t>
      </w:r>
      <w:r>
        <w:rPr>
          <w:rFonts w:eastAsia="仿宋" w:cs="仿宋" w:hint="eastAsia"/>
          <w:bCs/>
          <w:color w:val="000000" w:themeColor="text1"/>
          <w:sz w:val="32"/>
          <w:szCs w:val="32"/>
        </w:rPr>
        <w:t>中国共产党女党员保持合理比例。中国共产党全县各级党员代表大会中女党员代表比例一般不低于本地区党员总数中女性比例。</w:t>
      </w:r>
    </w:p>
    <w:p w14:paraId="70388085" w14:textId="77777777" w:rsidR="000D6EA4" w:rsidRDefault="00182356">
      <w:pPr>
        <w:numPr>
          <w:ilvl w:val="255"/>
          <w:numId w:val="0"/>
        </w:num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3.</w:t>
      </w:r>
      <w:r>
        <w:rPr>
          <w:rFonts w:eastAsia="仿宋" w:cs="仿宋" w:hint="eastAsia"/>
          <w:bCs/>
          <w:color w:val="000000" w:themeColor="text1"/>
          <w:sz w:val="32"/>
          <w:szCs w:val="32"/>
        </w:rPr>
        <w:t>各级人大代表中女性比例逐步提高，原则上高于上一届。各级政协委员和常委中的女性比例逐步提高。</w:t>
      </w:r>
    </w:p>
    <w:p w14:paraId="42A75472" w14:textId="77777777" w:rsidR="000D6EA4" w:rsidRDefault="00182356">
      <w:pPr>
        <w:numPr>
          <w:ilvl w:val="255"/>
          <w:numId w:val="0"/>
        </w:num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4.</w:t>
      </w:r>
      <w:r>
        <w:rPr>
          <w:rFonts w:eastAsia="仿宋" w:cs="仿宋" w:hint="eastAsia"/>
          <w:bCs/>
          <w:color w:val="000000" w:themeColor="text1"/>
          <w:sz w:val="32"/>
          <w:szCs w:val="32"/>
        </w:rPr>
        <w:t>县党委、政府领导班子，应至少各配备</w:t>
      </w:r>
      <w:r>
        <w:rPr>
          <w:rFonts w:eastAsia="仿宋" w:cs="仿宋" w:hint="eastAsia"/>
          <w:bCs/>
          <w:color w:val="000000" w:themeColor="text1"/>
          <w:sz w:val="32"/>
          <w:szCs w:val="32"/>
        </w:rPr>
        <w:t>1</w:t>
      </w:r>
      <w:r>
        <w:rPr>
          <w:rFonts w:eastAsia="仿宋" w:cs="仿宋" w:hint="eastAsia"/>
          <w:bCs/>
          <w:color w:val="000000" w:themeColor="text1"/>
          <w:sz w:val="32"/>
          <w:szCs w:val="32"/>
        </w:rPr>
        <w:t>名女干部；县政府领导班子中的女干部比例逐步提高，担任正职的女干部占同级正职干部的比例逐步提高。</w:t>
      </w:r>
    </w:p>
    <w:p w14:paraId="285F6312" w14:textId="77777777" w:rsidR="000D6EA4" w:rsidRDefault="00182356">
      <w:pPr>
        <w:numPr>
          <w:ilvl w:val="255"/>
          <w:numId w:val="0"/>
        </w:numPr>
        <w:ind w:firstLineChars="200" w:firstLine="640"/>
        <w:rPr>
          <w:rFonts w:eastAsia="仿宋" w:cs="仿宋"/>
          <w:bCs/>
          <w:sz w:val="32"/>
          <w:szCs w:val="32"/>
        </w:rPr>
      </w:pPr>
      <w:r>
        <w:rPr>
          <w:rFonts w:eastAsia="仿宋" w:cs="仿宋" w:hint="eastAsia"/>
          <w:bCs/>
          <w:sz w:val="32"/>
          <w:szCs w:val="32"/>
        </w:rPr>
        <w:lastRenderedPageBreak/>
        <w:t>5.</w:t>
      </w:r>
      <w:r>
        <w:rPr>
          <w:rFonts w:eastAsia="仿宋" w:cs="仿宋" w:hint="eastAsia"/>
          <w:bCs/>
          <w:sz w:val="32"/>
          <w:szCs w:val="32"/>
        </w:rPr>
        <w:t>担任县党政正职的女干部要有一定数量。县党委、政府领导班子至少各配备</w:t>
      </w:r>
      <w:r>
        <w:rPr>
          <w:rFonts w:eastAsia="仿宋" w:cs="仿宋" w:hint="eastAsia"/>
          <w:bCs/>
          <w:sz w:val="32"/>
          <w:szCs w:val="32"/>
        </w:rPr>
        <w:t>1</w:t>
      </w:r>
      <w:r>
        <w:rPr>
          <w:rFonts w:eastAsia="仿宋" w:cs="仿宋" w:hint="eastAsia"/>
          <w:bCs/>
          <w:sz w:val="32"/>
          <w:szCs w:val="32"/>
        </w:rPr>
        <w:t>名女干部。担任县乡党政正职的女干部要有一定数量。县级党政正职中至少配备</w:t>
      </w:r>
      <w:r>
        <w:rPr>
          <w:rFonts w:eastAsia="仿宋" w:cs="仿宋" w:hint="eastAsia"/>
          <w:bCs/>
          <w:sz w:val="32"/>
          <w:szCs w:val="32"/>
        </w:rPr>
        <w:t>1</w:t>
      </w:r>
      <w:r>
        <w:rPr>
          <w:rFonts w:eastAsia="仿宋" w:cs="仿宋" w:hint="eastAsia"/>
          <w:bCs/>
          <w:sz w:val="32"/>
          <w:szCs w:val="32"/>
        </w:rPr>
        <w:t>名女干部。县区至少配备</w:t>
      </w:r>
      <w:r>
        <w:rPr>
          <w:rFonts w:eastAsia="仿宋" w:cs="仿宋" w:hint="eastAsia"/>
          <w:bCs/>
          <w:sz w:val="32"/>
          <w:szCs w:val="32"/>
        </w:rPr>
        <w:t>1</w:t>
      </w:r>
      <w:r>
        <w:rPr>
          <w:rFonts w:eastAsia="仿宋" w:cs="仿宋" w:hint="eastAsia"/>
          <w:bCs/>
          <w:sz w:val="32"/>
          <w:szCs w:val="32"/>
        </w:rPr>
        <w:t>名女干部担任乡镇党政正职。</w:t>
      </w:r>
    </w:p>
    <w:p w14:paraId="6E687238" w14:textId="77777777" w:rsidR="000D6EA4" w:rsidRDefault="00182356">
      <w:pPr>
        <w:numPr>
          <w:ilvl w:val="255"/>
          <w:numId w:val="0"/>
        </w:num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县党政工作部门，应保证一半以上的领导班子配备女干部，其中要有一定数量的正职。</w:t>
      </w:r>
    </w:p>
    <w:p w14:paraId="37F2AF87" w14:textId="77777777" w:rsidR="000D6EA4" w:rsidRDefault="00182356">
      <w:pPr>
        <w:numPr>
          <w:ilvl w:val="255"/>
          <w:numId w:val="0"/>
        </w:num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各级各类事业单位领导班子成员中的女性比例逐步提高。</w:t>
      </w:r>
    </w:p>
    <w:p w14:paraId="74449825"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8.</w:t>
      </w:r>
      <w:r>
        <w:rPr>
          <w:rFonts w:eastAsia="仿宋" w:cs="仿宋" w:hint="eastAsia"/>
          <w:bCs/>
          <w:color w:val="000000" w:themeColor="text1"/>
          <w:szCs w:val="32"/>
        </w:rPr>
        <w:t>企业董事会、监事会成员及管理层中的女性比例逐步提高。企事业单位职工代表大会中女性比例与女职工比例相适应。</w:t>
      </w:r>
    </w:p>
    <w:p w14:paraId="068DB5F0"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9.</w:t>
      </w:r>
      <w:r>
        <w:rPr>
          <w:rFonts w:eastAsia="仿宋" w:cs="仿宋" w:hint="eastAsia"/>
          <w:bCs/>
          <w:color w:val="000000" w:themeColor="text1"/>
          <w:szCs w:val="32"/>
        </w:rPr>
        <w:t>村党组织成员、村党组织书记中女性比例逐步提高。村委会成员中女性比例达到</w:t>
      </w:r>
      <w:r>
        <w:rPr>
          <w:rFonts w:eastAsia="仿宋" w:cs="仿宋" w:hint="eastAsia"/>
          <w:bCs/>
          <w:color w:val="000000" w:themeColor="text1"/>
          <w:szCs w:val="32"/>
        </w:rPr>
        <w:t>30%</w:t>
      </w:r>
      <w:r>
        <w:rPr>
          <w:rFonts w:eastAsia="仿宋" w:cs="仿宋" w:hint="eastAsia"/>
          <w:bCs/>
          <w:color w:val="000000" w:themeColor="text1"/>
          <w:szCs w:val="32"/>
        </w:rPr>
        <w:t>以上，村委会主任中女性比例逐步提高。</w:t>
      </w:r>
    </w:p>
    <w:p w14:paraId="05895A49"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10.</w:t>
      </w:r>
      <w:r>
        <w:rPr>
          <w:rFonts w:eastAsia="仿宋" w:cs="仿宋" w:hint="eastAsia"/>
          <w:bCs/>
          <w:color w:val="000000" w:themeColor="text1"/>
          <w:szCs w:val="32"/>
        </w:rPr>
        <w:t>社区党组织成员、社区党组织书记中女性比例逐步提高。社区居委会成员中女性比例保持在</w:t>
      </w:r>
      <w:r>
        <w:rPr>
          <w:rFonts w:eastAsia="仿宋" w:cs="仿宋" w:hint="eastAsia"/>
          <w:bCs/>
          <w:color w:val="000000" w:themeColor="text1"/>
          <w:szCs w:val="32"/>
        </w:rPr>
        <w:t>50%</w:t>
      </w:r>
      <w:r>
        <w:rPr>
          <w:rFonts w:eastAsia="仿宋" w:cs="仿宋" w:hint="eastAsia"/>
          <w:bCs/>
          <w:color w:val="000000" w:themeColor="text1"/>
          <w:szCs w:val="32"/>
        </w:rPr>
        <w:t>左右，社区居委会主任中女性比例达到</w:t>
      </w:r>
      <w:r>
        <w:rPr>
          <w:rFonts w:eastAsia="仿宋" w:cs="仿宋" w:hint="eastAsia"/>
          <w:bCs/>
          <w:color w:val="000000" w:themeColor="text1"/>
          <w:szCs w:val="32"/>
        </w:rPr>
        <w:t>40%</w:t>
      </w:r>
      <w:r>
        <w:rPr>
          <w:rFonts w:eastAsia="仿宋" w:cs="仿宋" w:hint="eastAsia"/>
          <w:bCs/>
          <w:color w:val="000000" w:themeColor="text1"/>
          <w:szCs w:val="32"/>
        </w:rPr>
        <w:t>以上。</w:t>
      </w:r>
    </w:p>
    <w:p w14:paraId="01594870"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11.</w:t>
      </w:r>
      <w:r>
        <w:rPr>
          <w:rFonts w:eastAsia="仿宋" w:cs="仿宋" w:hint="eastAsia"/>
          <w:bCs/>
          <w:color w:val="000000" w:themeColor="text1"/>
          <w:szCs w:val="32"/>
        </w:rPr>
        <w:t>鼓励支持女性参加社会组织、担任社会组织负责人，社会组织女性负责人比例逐步提高。</w:t>
      </w:r>
    </w:p>
    <w:p w14:paraId="593CA0B7"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策略措施：</w:t>
      </w:r>
    </w:p>
    <w:p w14:paraId="05EE76E2"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w:t>
      </w:r>
      <w:r>
        <w:rPr>
          <w:rFonts w:eastAsia="仿宋" w:cs="仿宋" w:hint="eastAsia"/>
          <w:bCs/>
          <w:color w:val="000000" w:themeColor="text1"/>
          <w:szCs w:val="32"/>
        </w:rPr>
        <w:t>加大对妇女参与决策和管理的保障力度。充分发挥妇女参与国家和社会事务管理的重要作用，进一步优化女性参</w:t>
      </w:r>
      <w:r>
        <w:rPr>
          <w:rFonts w:eastAsia="仿宋" w:cs="仿宋" w:hint="eastAsia"/>
          <w:bCs/>
          <w:color w:val="000000" w:themeColor="text1"/>
          <w:szCs w:val="32"/>
        </w:rPr>
        <w:lastRenderedPageBreak/>
        <w:t>政环境，完善促进妇女参与决策和管理的政策，破除制约妇女参与决策和管理的障碍，促进妇女参与决策和管理水平与妇女地位作用相适应。将贯彻落实男女平等基本国策等内容纳入各级党校领导干部培训课程，增强领导干部在参政议政中的社会性别平等意识，将社会性别纳入决策主流，将推动妇女参政纳入重要议程，提出目标举措。采取有效措施，提升各级党委、人大、政府、政协、党政工作部门以及企事业单位、基层群众自治组织和社会组织中的女性比例。</w:t>
      </w:r>
    </w:p>
    <w:p w14:paraId="28537858"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2.</w:t>
      </w:r>
      <w:r>
        <w:rPr>
          <w:rFonts w:eastAsia="仿宋" w:cs="仿宋" w:hint="eastAsia"/>
          <w:bCs/>
          <w:color w:val="000000" w:themeColor="text1"/>
          <w:szCs w:val="32"/>
        </w:rPr>
        <w:t>提高妇女参与社会事务和民主管理的意识和能力。开展女性领导干部政治素质和领导能力培训。加大基层妇女骨干培训力度，提高妇女在自治、法治、德治中的参与意识和能力，鼓励妇女积极参与村（居）民议事会、理事会等自治组织，在全县社区（村）普遍建立妇女议事会和议事平台，定期开展议事活动，发挥妇女在城乡基层治理中的积极作用。完善妇女网上议事平台，引导妇女积极、有序参与基层民主管理和基层民主协商。</w:t>
      </w:r>
    </w:p>
    <w:p w14:paraId="253CA34F"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3.</w:t>
      </w:r>
      <w:r>
        <w:rPr>
          <w:rFonts w:eastAsia="仿宋" w:cs="仿宋" w:hint="eastAsia"/>
          <w:bCs/>
          <w:color w:val="000000" w:themeColor="text1"/>
          <w:szCs w:val="32"/>
        </w:rPr>
        <w:t>重视发展中国共产党女党员。面向妇女深入开展思想政治工作，扩大党的妇女群众基础，培养对党的感情，深化对党的认识，拥护党的主张，激发妇女入党的政治意愿。保证发展党员计划中优秀年轻女性有一定比例。注重从各行各业青年女性中发展党员。在党代表候选人酝酿过程中，充分关注政治过硬、作风优良、敢于担当、实绩突出的优秀妇女，</w:t>
      </w:r>
      <w:r>
        <w:rPr>
          <w:rFonts w:eastAsia="仿宋" w:cs="仿宋" w:hint="eastAsia"/>
          <w:bCs/>
          <w:color w:val="000000" w:themeColor="text1"/>
          <w:szCs w:val="32"/>
        </w:rPr>
        <w:lastRenderedPageBreak/>
        <w:t>确保党员代表大会代表中女党员代表保持合理比例。</w:t>
      </w:r>
    </w:p>
    <w:p w14:paraId="2251D149"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4.</w:t>
      </w:r>
      <w:r>
        <w:rPr>
          <w:rFonts w:eastAsia="仿宋" w:cs="仿宋" w:hint="eastAsia"/>
          <w:bCs/>
          <w:color w:val="000000" w:themeColor="text1"/>
          <w:szCs w:val="32"/>
        </w:rPr>
        <w:t>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换届提名推荐、协商确定政协委员建议名单时，保障提名一定比例的妇女。充分发挥人大女代表、政协女委员在发展社会主义民主政治和推进男女平等事业中的积极作用，逐步拓展参政议政的广度和深度。</w:t>
      </w:r>
    </w:p>
    <w:p w14:paraId="37D6B137"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5.</w:t>
      </w:r>
      <w:r>
        <w:rPr>
          <w:rFonts w:eastAsia="仿宋" w:cs="仿宋" w:hint="eastAsia"/>
          <w:bCs/>
          <w:color w:val="000000" w:themeColor="text1"/>
          <w:sz w:val="32"/>
          <w:szCs w:val="32"/>
        </w:rPr>
        <w:t>加大储备培养选拔女干部工作力度。建立健全优秀年轻女干部日常发现机制，不断扩大储备基数、优化储备结构，将选调生、新招录公务员作为补充高素质女干部的重要途径，加大跟踪培养力度，壮大优秀年轻女干部战略梯队。优化女干部成长路径，注重日常培养和战略培养，为女干部参加教育培训、交流任职、挂职锻炼创造条件和机会。建立健全优秀女干部常态化选拔机制。在领导班子日常调整补充过程中，注重优先选配女干部。注重从基层、生产一线培养选拔女干部，注重选拔女干部到重要部门、关键岗位担任领导职务。注重保持优秀年轻干部队伍中女干部的合理比例。落实女干部选拔配备的目标任务，在保证质量的前提下实现应配尽配。加强对敢担当善作为女干部的激励保护。保障妇女在干部录</w:t>
      </w:r>
      <w:r>
        <w:rPr>
          <w:rFonts w:eastAsia="仿宋" w:cs="仿宋" w:hint="eastAsia"/>
          <w:bCs/>
          <w:color w:val="000000" w:themeColor="text1"/>
          <w:sz w:val="32"/>
          <w:szCs w:val="32"/>
        </w:rPr>
        <w:lastRenderedPageBreak/>
        <w:t>用、选拔、任（聘）用、晋升、退休各环节不因性别受到歧视。</w:t>
      </w:r>
    </w:p>
    <w:p w14:paraId="425960B3"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6.</w:t>
      </w:r>
      <w:r>
        <w:rPr>
          <w:rFonts w:eastAsia="仿宋" w:cs="仿宋" w:hint="eastAsia"/>
          <w:bCs/>
          <w:color w:val="000000" w:themeColor="text1"/>
          <w:szCs w:val="32"/>
        </w:rPr>
        <w:t>支持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14:paraId="79DF8512"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7.</w:t>
      </w:r>
      <w:r>
        <w:rPr>
          <w:rFonts w:eastAsia="仿宋" w:cs="仿宋" w:hint="eastAsia"/>
          <w:bCs/>
          <w:color w:val="000000" w:themeColor="text1"/>
          <w:szCs w:val="32"/>
        </w:rPr>
        <w:t>支持推动妇女广泛参与企业决策管理。将女干部</w:t>
      </w:r>
      <w:r>
        <w:rPr>
          <w:rFonts w:eastAsia="仿宋" w:cs="仿宋" w:hint="eastAsia"/>
          <w:bCs/>
          <w:color w:val="000000" w:themeColor="text1"/>
          <w:spacing w:val="-6"/>
          <w:szCs w:val="32"/>
        </w:rPr>
        <w:t>选拔配备纳入国有企业领导班子和干部队伍建设规划，</w:t>
      </w:r>
      <w:r>
        <w:rPr>
          <w:rFonts w:eastAsia="仿宋" w:cs="仿宋" w:hint="eastAsia"/>
          <w:bCs/>
          <w:color w:val="000000" w:themeColor="text1"/>
          <w:szCs w:val="32"/>
        </w:rPr>
        <w:t>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14:paraId="0F00FFC6"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8.</w:t>
      </w:r>
      <w:r>
        <w:rPr>
          <w:rFonts w:eastAsia="仿宋" w:cs="仿宋" w:hint="eastAsia"/>
          <w:bCs/>
          <w:color w:val="000000" w:themeColor="text1"/>
          <w:szCs w:val="32"/>
        </w:rPr>
        <w:t>支持推动妇女有序参与城乡基层社会治理。在村（社区）“两委”换届工作中，采用“专职专选”等办法，保证每个村（居）民委员会成员中至少有</w:t>
      </w:r>
      <w:r>
        <w:rPr>
          <w:rFonts w:eastAsia="仿宋" w:cs="仿宋" w:hint="eastAsia"/>
          <w:bCs/>
          <w:color w:val="000000" w:themeColor="text1"/>
          <w:szCs w:val="32"/>
        </w:rPr>
        <w:t>1</w:t>
      </w:r>
      <w:r>
        <w:rPr>
          <w:rFonts w:eastAsia="仿宋" w:cs="仿宋" w:hint="eastAsia"/>
          <w:bCs/>
          <w:color w:val="000000" w:themeColor="text1"/>
          <w:szCs w:val="32"/>
        </w:rPr>
        <w:t>名女性成员。注重从</w:t>
      </w:r>
      <w:r>
        <w:rPr>
          <w:rFonts w:eastAsia="仿宋" w:cs="仿宋" w:hint="eastAsia"/>
          <w:bCs/>
          <w:color w:val="000000" w:themeColor="text1"/>
          <w:szCs w:val="32"/>
        </w:rPr>
        <w:lastRenderedPageBreak/>
        <w:t>女致富能手、经商务工女性、乡村女教师、女医生、女社会工作者、女大学生村官、女退休干部职工等群体中培养选拔村（社区）干部。组织妇女积极参与村规民约、居民公约的制定修订，开展协商议事活动。促进新社会阶层、社会工作者和志愿者中的女性积极参与社会治理。</w:t>
      </w:r>
    </w:p>
    <w:p w14:paraId="346108B3"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9.</w:t>
      </w:r>
      <w:r>
        <w:rPr>
          <w:rFonts w:eastAsia="仿宋" w:cs="仿宋" w:hint="eastAsia"/>
          <w:bCs/>
          <w:color w:val="000000" w:themeColor="text1"/>
          <w:szCs w:val="32"/>
        </w:rPr>
        <w:t>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14:paraId="09979698"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10.</w:t>
      </w:r>
      <w:r>
        <w:rPr>
          <w:rFonts w:eastAsia="仿宋" w:cs="仿宋" w:hint="eastAsia"/>
          <w:bCs/>
          <w:color w:val="000000" w:themeColor="text1"/>
          <w:szCs w:val="32"/>
        </w:rPr>
        <w:t>发挥妇联组织在推进国家治理体系和治理能力现代化进程中的作用。支持妇联组织履行代表妇女参与管理政府事务、经济文化事业和社会事务的职责，强化妇联组织参与民主决策、民主管理、民主监督，参与制定有关法规、规章和政策，参与社会治理和公共服务的制度保障。在制定有关促进男女平等和保障妇女合法权益的法规政策以及培养选拔女干部工作中，充分听取妇联组织意见和建议。</w:t>
      </w:r>
      <w:bookmarkEnd w:id="68"/>
    </w:p>
    <w:p w14:paraId="1778F759" w14:textId="77777777" w:rsidR="000D6EA4" w:rsidRDefault="00182356">
      <w:pPr>
        <w:pStyle w:val="3"/>
        <w:ind w:firstLine="640"/>
      </w:pPr>
      <w:bookmarkStart w:id="73" w:name="_Toc468"/>
      <w:bookmarkStart w:id="74" w:name="_Toc24974"/>
      <w:bookmarkStart w:id="75" w:name="_Toc97295335"/>
      <w:r>
        <w:rPr>
          <w:rFonts w:hint="eastAsia"/>
        </w:rPr>
        <w:t>（五）妇女与社会保障</w:t>
      </w:r>
      <w:bookmarkEnd w:id="69"/>
      <w:bookmarkEnd w:id="73"/>
      <w:bookmarkEnd w:id="74"/>
      <w:r>
        <w:rPr>
          <w:rFonts w:hint="eastAsia"/>
        </w:rPr>
        <w:t>。</w:t>
      </w:r>
      <w:bookmarkEnd w:id="75"/>
    </w:p>
    <w:p w14:paraId="16B5D8AB"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主要目标：</w:t>
      </w:r>
    </w:p>
    <w:p w14:paraId="5945C899"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1.</w:t>
      </w:r>
      <w:r>
        <w:rPr>
          <w:rFonts w:eastAsia="仿宋" w:cs="仿宋" w:hint="eastAsia"/>
          <w:bCs/>
          <w:color w:val="000000" w:themeColor="text1"/>
          <w:kern w:val="0"/>
          <w:sz w:val="32"/>
          <w:szCs w:val="32"/>
        </w:rPr>
        <w:t>妇女平</w:t>
      </w:r>
      <w:r>
        <w:rPr>
          <w:rFonts w:eastAsia="仿宋" w:cs="仿宋" w:hint="eastAsia"/>
          <w:bCs/>
          <w:color w:val="000000" w:themeColor="text1"/>
          <w:spacing w:val="-6"/>
          <w:kern w:val="0"/>
          <w:sz w:val="32"/>
          <w:szCs w:val="32"/>
        </w:rPr>
        <w:t>等享有社会保障权益，保障水平不断提高。</w:t>
      </w:r>
    </w:p>
    <w:p w14:paraId="652D836D" w14:textId="77777777" w:rsidR="000D6EA4" w:rsidRDefault="00182356">
      <w:pPr>
        <w:ind w:firstLineChars="200" w:firstLine="640"/>
        <w:rPr>
          <w:rFonts w:eastAsia="仿宋" w:cs="仿宋"/>
          <w:bCs/>
          <w:color w:val="000000" w:themeColor="text1"/>
          <w:spacing w:val="-6"/>
          <w:kern w:val="0"/>
          <w:sz w:val="32"/>
          <w:szCs w:val="32"/>
        </w:rPr>
      </w:pP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生育保</w:t>
      </w:r>
      <w:r>
        <w:rPr>
          <w:rFonts w:eastAsia="仿宋" w:cs="仿宋" w:hint="eastAsia"/>
          <w:bCs/>
          <w:color w:val="000000" w:themeColor="text1"/>
          <w:spacing w:val="-6"/>
          <w:kern w:val="0"/>
          <w:sz w:val="32"/>
          <w:szCs w:val="32"/>
        </w:rPr>
        <w:t>障制度进一步完善。生育保险参保率提高。</w:t>
      </w:r>
    </w:p>
    <w:p w14:paraId="1E17D161"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lastRenderedPageBreak/>
        <w:t>3.</w:t>
      </w:r>
      <w:r>
        <w:rPr>
          <w:rFonts w:eastAsia="仿宋" w:cs="仿宋" w:hint="eastAsia"/>
          <w:bCs/>
          <w:color w:val="000000" w:themeColor="text1"/>
          <w:kern w:val="0"/>
          <w:sz w:val="32"/>
          <w:szCs w:val="32"/>
        </w:rPr>
        <w:t>医疗保障体系进一步完善。妇女基本医疗保险参保率稳定在</w:t>
      </w:r>
      <w:r>
        <w:rPr>
          <w:rFonts w:eastAsia="仿宋" w:cs="仿宋" w:hint="eastAsia"/>
          <w:bCs/>
          <w:color w:val="000000" w:themeColor="text1"/>
          <w:kern w:val="0"/>
          <w:sz w:val="32"/>
          <w:szCs w:val="32"/>
        </w:rPr>
        <w:t>95%</w:t>
      </w:r>
      <w:r>
        <w:rPr>
          <w:rFonts w:eastAsia="仿宋" w:cs="仿宋" w:hint="eastAsia"/>
          <w:bCs/>
          <w:color w:val="000000" w:themeColor="text1"/>
          <w:kern w:val="0"/>
          <w:sz w:val="32"/>
          <w:szCs w:val="32"/>
        </w:rPr>
        <w:t>以上，待遇保障公平适度。</w:t>
      </w:r>
    </w:p>
    <w:p w14:paraId="12C8357B"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4.</w:t>
      </w:r>
      <w:r>
        <w:rPr>
          <w:rFonts w:eastAsia="仿宋" w:cs="仿宋" w:hint="eastAsia"/>
          <w:bCs/>
          <w:color w:val="000000" w:themeColor="text1"/>
          <w:kern w:val="0"/>
          <w:sz w:val="32"/>
          <w:szCs w:val="32"/>
        </w:rPr>
        <w:t>养老保险体系进一步健全。妇女基本养老保险参保率提高到</w:t>
      </w:r>
      <w:r>
        <w:rPr>
          <w:rFonts w:eastAsia="仿宋" w:cs="仿宋" w:hint="eastAsia"/>
          <w:bCs/>
          <w:color w:val="000000" w:themeColor="text1"/>
          <w:kern w:val="0"/>
          <w:sz w:val="32"/>
          <w:szCs w:val="32"/>
        </w:rPr>
        <w:t>95%</w:t>
      </w:r>
      <w:r>
        <w:rPr>
          <w:rFonts w:eastAsia="仿宋" w:cs="仿宋" w:hint="eastAsia"/>
          <w:bCs/>
          <w:color w:val="000000" w:themeColor="text1"/>
          <w:kern w:val="0"/>
          <w:sz w:val="32"/>
          <w:szCs w:val="32"/>
        </w:rPr>
        <w:t>以上，待遇水平稳步提高。</w:t>
      </w:r>
    </w:p>
    <w:p w14:paraId="25B86EDA"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5.</w:t>
      </w:r>
      <w:r>
        <w:rPr>
          <w:rFonts w:eastAsia="仿宋" w:cs="仿宋" w:hint="eastAsia"/>
          <w:bCs/>
          <w:color w:val="000000" w:themeColor="text1"/>
          <w:kern w:val="0"/>
          <w:sz w:val="32"/>
          <w:szCs w:val="32"/>
        </w:rPr>
        <w:t>失业保险和工伤保险制度进一步完善。妇女失业保险和工伤保险的参保人数逐步增长，相关待遇保障得到落实。</w:t>
      </w:r>
    </w:p>
    <w:p w14:paraId="2F815965"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t>6.</w:t>
      </w:r>
      <w:r>
        <w:rPr>
          <w:rFonts w:eastAsia="仿宋" w:cs="仿宋" w:hint="eastAsia"/>
          <w:bCs/>
          <w:color w:val="000000" w:themeColor="text1"/>
          <w:kern w:val="0"/>
          <w:sz w:val="32"/>
          <w:szCs w:val="32"/>
        </w:rPr>
        <w:t>分层分类社会救助体系更加健全。城乡困难妇女的基本生活得到有效保障。</w:t>
      </w:r>
    </w:p>
    <w:p w14:paraId="104F3403"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7.</w:t>
      </w:r>
      <w:r>
        <w:rPr>
          <w:rFonts w:eastAsia="仿宋" w:cs="仿宋" w:hint="eastAsia"/>
          <w:bCs/>
          <w:color w:val="000000" w:themeColor="text1"/>
          <w:kern w:val="0"/>
          <w:sz w:val="32"/>
          <w:szCs w:val="32"/>
        </w:rPr>
        <w:t>妇女福利待遇水平持续提高，重点向低收入妇女、老年妇女、残疾妇女等群体倾斜。</w:t>
      </w:r>
    </w:p>
    <w:p w14:paraId="498B1308"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kern w:val="0"/>
          <w:sz w:val="32"/>
          <w:szCs w:val="32"/>
        </w:rPr>
        <w:t>8.</w:t>
      </w:r>
      <w:r>
        <w:rPr>
          <w:rFonts w:eastAsia="仿宋" w:cs="仿宋" w:hint="eastAsia"/>
          <w:bCs/>
          <w:color w:val="000000" w:themeColor="text1"/>
          <w:kern w:val="0"/>
          <w:sz w:val="32"/>
          <w:szCs w:val="32"/>
        </w:rPr>
        <w:t>建立完善多层次养老服务和长期照护保障制度。新建城区、新建居住（小）区按标准配建养老服务设施达标率</w:t>
      </w:r>
      <w:r>
        <w:rPr>
          <w:rFonts w:eastAsia="仿宋" w:cs="仿宋" w:hint="eastAsia"/>
          <w:bCs/>
          <w:color w:val="000000" w:themeColor="text1"/>
          <w:kern w:val="0"/>
          <w:sz w:val="32"/>
          <w:szCs w:val="32"/>
        </w:rPr>
        <w:t>100%</w:t>
      </w:r>
      <w:r>
        <w:rPr>
          <w:rFonts w:eastAsia="仿宋" w:cs="仿宋" w:hint="eastAsia"/>
          <w:bCs/>
          <w:color w:val="000000" w:themeColor="text1"/>
          <w:kern w:val="0"/>
          <w:sz w:val="32"/>
          <w:szCs w:val="32"/>
        </w:rPr>
        <w:t>。以城乡社区为单位的养老服务覆盖率提高，</w:t>
      </w:r>
      <w:r>
        <w:rPr>
          <w:rFonts w:eastAsia="仿宋" w:cs="仿宋" w:hint="eastAsia"/>
          <w:bCs/>
          <w:color w:val="000000" w:themeColor="text1"/>
          <w:sz w:val="32"/>
          <w:szCs w:val="32"/>
        </w:rPr>
        <w:t>老年妇女享有均等可及的基本养老服务，对失能妇女的照护服务水平不断提高。</w:t>
      </w:r>
    </w:p>
    <w:p w14:paraId="7765FFBB"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9.</w:t>
      </w:r>
      <w:r>
        <w:rPr>
          <w:rFonts w:eastAsia="仿宋" w:cs="仿宋" w:hint="eastAsia"/>
          <w:bCs/>
          <w:color w:val="000000" w:themeColor="text1"/>
          <w:kern w:val="0"/>
          <w:sz w:val="32"/>
          <w:szCs w:val="32"/>
        </w:rPr>
        <w:t>加强对妇女的关爱服务，有困难、有需求的妇女得到重点帮扶。</w:t>
      </w:r>
    </w:p>
    <w:p w14:paraId="1F10A35E"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策略措施：</w:t>
      </w:r>
    </w:p>
    <w:p w14:paraId="5C581F7E"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1.</w:t>
      </w:r>
      <w:r>
        <w:rPr>
          <w:rFonts w:eastAsia="仿宋" w:cs="仿宋" w:hint="eastAsia"/>
          <w:bCs/>
          <w:color w:val="000000" w:themeColor="text1"/>
          <w:kern w:val="0"/>
          <w:szCs w:val="32"/>
        </w:rPr>
        <w:t>完善惠及妇女群体的社会保障体系。</w:t>
      </w:r>
      <w:r>
        <w:rPr>
          <w:rFonts w:eastAsia="仿宋" w:cs="仿宋" w:hint="eastAsia"/>
          <w:bCs/>
          <w:color w:val="000000" w:themeColor="text1"/>
          <w:szCs w:val="32"/>
        </w:rPr>
        <w:t>在制定修订社会救助、社会保险等相关法规政策以及健全覆盖全民的社会保障体系工作中</w:t>
      </w:r>
      <w:r>
        <w:rPr>
          <w:rFonts w:eastAsia="仿宋" w:cs="仿宋" w:hint="eastAsia"/>
          <w:bCs/>
          <w:color w:val="000000" w:themeColor="text1"/>
          <w:kern w:val="0"/>
          <w:szCs w:val="32"/>
        </w:rPr>
        <w:t>，关切和保障妇女的特殊利益和需求。持续推动社会保险参保扩面，支持灵活就业适龄参保女性参加相应</w:t>
      </w:r>
      <w:r>
        <w:rPr>
          <w:rFonts w:eastAsia="仿宋" w:cs="仿宋" w:hint="eastAsia"/>
          <w:bCs/>
          <w:color w:val="000000" w:themeColor="text1"/>
          <w:kern w:val="0"/>
          <w:szCs w:val="32"/>
        </w:rPr>
        <w:lastRenderedPageBreak/>
        <w:t>社会保险，实现应保尽保，缩小社会保障的性别差距。建立市级社会保险全民参保登记信息库，加强社会保障分性别统计、信息动态监测和管理。</w:t>
      </w:r>
    </w:p>
    <w:p w14:paraId="3BBD1684"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2.</w:t>
      </w:r>
      <w:r>
        <w:rPr>
          <w:rFonts w:eastAsia="仿宋" w:cs="仿宋" w:hint="eastAsia"/>
          <w:bCs/>
          <w:color w:val="000000" w:themeColor="text1"/>
          <w:sz w:val="32"/>
          <w:szCs w:val="32"/>
        </w:rPr>
        <w:t>完善覆盖城乡妇女的生育保障制度</w:t>
      </w:r>
      <w:r>
        <w:rPr>
          <w:rFonts w:eastAsia="仿宋" w:cs="仿宋" w:hint="eastAsia"/>
          <w:bCs/>
          <w:color w:val="000000" w:themeColor="text1"/>
          <w:kern w:val="0"/>
          <w:sz w:val="32"/>
          <w:szCs w:val="32"/>
        </w:rPr>
        <w:t>。</w:t>
      </w:r>
      <w:r>
        <w:rPr>
          <w:rFonts w:eastAsia="仿宋" w:cs="仿宋" w:hint="eastAsia"/>
          <w:bCs/>
          <w:color w:val="000000" w:themeColor="text1"/>
          <w:sz w:val="32"/>
          <w:szCs w:val="32"/>
        </w:rPr>
        <w:t>提高生育保险与职工基本医疗保险合并实施成效，按规定落实参保职工生育待遇。完善城乡居民基本医疗保险政策，</w:t>
      </w:r>
      <w:r>
        <w:rPr>
          <w:rFonts w:eastAsia="仿宋" w:cs="仿宋" w:hint="eastAsia"/>
          <w:bCs/>
          <w:color w:val="000000" w:themeColor="text1"/>
          <w:kern w:val="0"/>
          <w:sz w:val="32"/>
          <w:szCs w:val="32"/>
        </w:rPr>
        <w:t>加强城乡居民医疗费用保障。</w:t>
      </w:r>
      <w:r>
        <w:rPr>
          <w:rFonts w:eastAsia="仿宋" w:cs="仿宋" w:hint="eastAsia"/>
          <w:bCs/>
          <w:color w:val="000000" w:themeColor="text1"/>
          <w:sz w:val="32"/>
          <w:szCs w:val="32"/>
        </w:rPr>
        <w:t>完善生育保险生育医疗费用支付及生育津贴政策，保障参保妇女生育医疗待遇。妥善解决妇女在就业和领取失业金期间生育保障问题。</w:t>
      </w:r>
    </w:p>
    <w:p w14:paraId="60159573"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3.</w:t>
      </w:r>
      <w:r>
        <w:rPr>
          <w:rFonts w:eastAsia="仿宋" w:cs="仿宋" w:hint="eastAsia"/>
          <w:bCs/>
          <w:color w:val="000000" w:themeColor="text1"/>
          <w:kern w:val="0"/>
          <w:szCs w:val="32"/>
        </w:rPr>
        <w:t>持续提高妇女医疗保障水平。完善覆盖全民、依法参加的基本医疗保险制度和政策体系，逐步实现全县医保制度框架统一、保障模式统一、管理服务规范、待遇公平适度。全面做实基本医疗保险统筹，促进医疗救助层次与基本医疗保险统筹层次相协调。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发展宫颈癌、乳腺癌等重大疾病商业保险。</w:t>
      </w:r>
    </w:p>
    <w:p w14:paraId="37135244"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4.</w:t>
      </w:r>
      <w:r>
        <w:rPr>
          <w:rFonts w:eastAsia="仿宋" w:cs="仿宋" w:hint="eastAsia"/>
          <w:bCs/>
          <w:color w:val="000000" w:themeColor="text1"/>
          <w:kern w:val="0"/>
          <w:szCs w:val="32"/>
        </w:rPr>
        <w:t>促进妇女享有可持续多层次养老保险。完善基本养老保险省级统筹制度。督促用人单位依法为包括女职工在内的全体职工及时足额缴纳基本养老保险费，不断增加妇女参加</w:t>
      </w:r>
      <w:r>
        <w:rPr>
          <w:rFonts w:eastAsia="仿宋" w:cs="仿宋" w:hint="eastAsia"/>
          <w:bCs/>
          <w:color w:val="000000" w:themeColor="text1"/>
          <w:kern w:val="0"/>
          <w:szCs w:val="32"/>
        </w:rPr>
        <w:lastRenderedPageBreak/>
        <w:t>基本养老保险的人数，促进妇女依法公平享有基本养老保险权益。鼓励有条件的用人单位为包括女职工在内的全体职工建立企业年金，丰富商业养老保险产品，提高妇女养老保险水平。</w:t>
      </w:r>
    </w:p>
    <w:p w14:paraId="7B47CD59"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5.</w:t>
      </w:r>
      <w:r>
        <w:rPr>
          <w:rFonts w:eastAsia="仿宋" w:cs="仿宋" w:hint="eastAsia"/>
          <w:bCs/>
          <w:color w:val="000000" w:themeColor="text1"/>
          <w:kern w:val="0"/>
          <w:szCs w:val="32"/>
        </w:rPr>
        <w:t>保障女性失业保险权益。</w:t>
      </w:r>
      <w:r>
        <w:rPr>
          <w:rFonts w:eastAsia="仿宋" w:cs="仿宋" w:hint="eastAsia"/>
          <w:color w:val="000000" w:themeColor="text1"/>
          <w:szCs w:val="32"/>
        </w:rPr>
        <w:t>督促用人单位依法为女职工办理失业保险参保和及时足额缴费</w:t>
      </w:r>
      <w:r>
        <w:rPr>
          <w:rFonts w:eastAsia="仿宋" w:cs="仿宋" w:hint="eastAsia"/>
          <w:bCs/>
          <w:color w:val="000000" w:themeColor="text1"/>
          <w:kern w:val="0"/>
          <w:szCs w:val="32"/>
        </w:rPr>
        <w:t>，推动事业单位、中小微企业和农民工等单位、人群参加失业保险，</w:t>
      </w:r>
      <w:r>
        <w:rPr>
          <w:rFonts w:eastAsia="仿宋" w:cs="仿宋" w:hint="eastAsia"/>
          <w:color w:val="000000" w:themeColor="text1"/>
          <w:szCs w:val="32"/>
        </w:rPr>
        <w:t>包括女农民工在内的女职工参保人数增加</w:t>
      </w:r>
      <w:r>
        <w:rPr>
          <w:rFonts w:eastAsia="仿宋" w:cs="仿宋" w:hint="eastAsia"/>
          <w:bCs/>
          <w:color w:val="000000" w:themeColor="text1"/>
          <w:kern w:val="0"/>
          <w:szCs w:val="32"/>
        </w:rPr>
        <w:t>。保障符合条件的失业女职工按时享受失业保险待遇。完善失业保险制度，强化失业保险促就业防失业功能，健全失业保险稳岗返还、技能提升补贴政策，</w:t>
      </w:r>
      <w:r>
        <w:rPr>
          <w:rFonts w:eastAsia="仿宋" w:cs="仿宋" w:hint="eastAsia"/>
          <w:bCs/>
          <w:color w:val="000000" w:themeColor="text1"/>
          <w:szCs w:val="32"/>
        </w:rPr>
        <w:t>支持女职工稳定就业</w:t>
      </w:r>
      <w:r>
        <w:rPr>
          <w:rFonts w:eastAsia="仿宋" w:cs="仿宋" w:hint="eastAsia"/>
          <w:bCs/>
          <w:color w:val="000000" w:themeColor="text1"/>
          <w:kern w:val="0"/>
          <w:szCs w:val="32"/>
        </w:rPr>
        <w:t>。阶段性扩大失业保险保障范围，完善适应经济社会发展水平的失业保险待遇调整机制、社会保障标准与物价上涨挂钩联动机制，兜底保障包括女职工在内的劳动者的基本生活。</w:t>
      </w:r>
    </w:p>
    <w:p w14:paraId="0C9DB696"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6.</w:t>
      </w:r>
      <w:r>
        <w:rPr>
          <w:rFonts w:eastAsia="仿宋" w:cs="仿宋" w:hint="eastAsia"/>
          <w:bCs/>
          <w:color w:val="000000" w:themeColor="text1"/>
          <w:kern w:val="0"/>
          <w:szCs w:val="32"/>
        </w:rPr>
        <w:t>扩大妇女工伤保险覆盖面。完善工伤保险市级调剂金制度。增强工伤保险预防工伤、保障生活、促进康复的功能，推进新就业形态人员职业伤害保障试点，将新业态就业妇女纳入保障范围。督促用人单位特别是高风险行业单位依法为女职工办理工伤保险，确保落实工伤保险待遇。及时受理女职工因工作原因受到事故伤害的工伤认定和劳动能力鉴定。</w:t>
      </w:r>
    </w:p>
    <w:p w14:paraId="197257A9"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7.</w:t>
      </w:r>
      <w:r>
        <w:rPr>
          <w:rFonts w:eastAsia="仿宋" w:cs="仿宋" w:hint="eastAsia"/>
          <w:bCs/>
          <w:color w:val="000000" w:themeColor="text1"/>
          <w:kern w:val="0"/>
          <w:szCs w:val="32"/>
        </w:rPr>
        <w:t>强化社会救助对生活困难妇女的兜底保障。建立健全分层分类的社会救助体系，强化政策衔接，健全基本生活救</w:t>
      </w:r>
      <w:r>
        <w:rPr>
          <w:rFonts w:eastAsia="仿宋" w:cs="仿宋" w:hint="eastAsia"/>
          <w:bCs/>
          <w:color w:val="000000" w:themeColor="text1"/>
          <w:kern w:val="0"/>
          <w:szCs w:val="32"/>
        </w:rPr>
        <w:lastRenderedPageBreak/>
        <w:t>助和医疗、教育、就业、住房等专项救助制度。强化急难社会救助功能，积极发展服务类社会救助，推进政府购买社会救助服务，确保符合条件的妇女应救尽救。鼓励、支持慈善组织依法依规为生活困难妇女提供救助帮扶。推动建立统一的救助信息平台，加强社会救助分性别统计，精准识别救助对象。</w:t>
      </w:r>
    </w:p>
    <w:p w14:paraId="5299A697"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8.</w:t>
      </w:r>
      <w:r>
        <w:rPr>
          <w:rFonts w:eastAsia="仿宋" w:cs="仿宋" w:hint="eastAsia"/>
          <w:bCs/>
          <w:color w:val="000000" w:themeColor="text1"/>
          <w:kern w:val="0"/>
          <w:szCs w:val="32"/>
        </w:rPr>
        <w:t>更好满足妇女群体的社会福利需求。完善社会福利制度体系，扩大福利范围，提高妇女社会福利水平。完善经济困难高龄失能老年人、残疾人补贴制度，动态调整、合理确定各项补贴标准，扩大适合残疾妇女特殊需求的公共服务供给。</w:t>
      </w:r>
    </w:p>
    <w:p w14:paraId="6B98D189" w14:textId="77777777" w:rsidR="000D6EA4" w:rsidRDefault="00182356">
      <w:pPr>
        <w:ind w:firstLineChars="200" w:firstLine="640"/>
        <w:rPr>
          <w:rFonts w:eastAsia="仿宋" w:cs="仿宋"/>
          <w:color w:val="000000" w:themeColor="text1"/>
          <w:kern w:val="0"/>
          <w:sz w:val="32"/>
          <w:szCs w:val="32"/>
        </w:rPr>
      </w:pPr>
      <w:r>
        <w:rPr>
          <w:rFonts w:eastAsia="仿宋" w:cs="仿宋" w:hint="eastAsia"/>
          <w:color w:val="000000" w:themeColor="text1"/>
          <w:kern w:val="0"/>
          <w:sz w:val="32"/>
          <w:szCs w:val="32"/>
        </w:rPr>
        <w:t>9.</w:t>
      </w:r>
      <w:r>
        <w:rPr>
          <w:rFonts w:eastAsia="仿宋" w:cs="仿宋" w:hint="eastAsia"/>
          <w:color w:val="000000" w:themeColor="text1"/>
          <w:kern w:val="0"/>
          <w:sz w:val="32"/>
          <w:szCs w:val="32"/>
        </w:rPr>
        <w:t>保障妇女享有均等可及的基本养老服务。加快建设居家社区机构相协调、医养康养相结合的养老服务体系。大力发展普惠型养老服务，支持更多社会力量参与开展普惠养老服务。优化居家社区机构养老服务网络，实施老年人居家和社区适老化改造工程。推动专业机构服务向社区和家庭延伸。建立家庭养老支持政策。优化社区养老服务设施布局，在县、乡镇（街道）范围推动区域养老服务中心建设，发展具备全日托养、日间照料、上门服务、区域协调指导等综合功能的区域养老服务机构，县区建设</w:t>
      </w:r>
      <w:r>
        <w:rPr>
          <w:rFonts w:eastAsia="仿宋" w:cs="仿宋" w:hint="eastAsia"/>
          <w:color w:val="000000" w:themeColor="text1"/>
          <w:kern w:val="0"/>
          <w:sz w:val="32"/>
          <w:szCs w:val="32"/>
        </w:rPr>
        <w:t>1</w:t>
      </w:r>
      <w:r>
        <w:rPr>
          <w:rFonts w:eastAsia="仿宋" w:cs="仿宋" w:hint="eastAsia"/>
          <w:color w:val="000000" w:themeColor="text1"/>
          <w:kern w:val="0"/>
          <w:sz w:val="32"/>
          <w:szCs w:val="32"/>
        </w:rPr>
        <w:t>所以失能半失能老人照护为主的照护型服务机构。深化公办养老机构改革，构建“互联网</w:t>
      </w:r>
      <w:r>
        <w:rPr>
          <w:rFonts w:eastAsia="仿宋" w:cs="仿宋" w:hint="eastAsia"/>
          <w:color w:val="000000" w:themeColor="text1"/>
          <w:kern w:val="0"/>
          <w:sz w:val="32"/>
          <w:szCs w:val="32"/>
        </w:rPr>
        <w:t>+</w:t>
      </w:r>
      <w:r>
        <w:rPr>
          <w:rFonts w:eastAsia="仿宋" w:cs="仿宋" w:hint="eastAsia"/>
          <w:color w:val="000000" w:themeColor="text1"/>
          <w:kern w:val="0"/>
          <w:sz w:val="32"/>
          <w:szCs w:val="32"/>
        </w:rPr>
        <w:t>养老服务”和智慧养老模式，发展养老服务联合体。促进</w:t>
      </w:r>
      <w:r>
        <w:rPr>
          <w:rFonts w:eastAsia="仿宋" w:cs="仿宋" w:hint="eastAsia"/>
          <w:color w:val="000000" w:themeColor="text1"/>
          <w:kern w:val="0"/>
          <w:sz w:val="32"/>
          <w:szCs w:val="32"/>
        </w:rPr>
        <w:lastRenderedPageBreak/>
        <w:t>养老机构向老年妇女提供生活照护、康复护理、精神慰藉、紧急救援等专业服务。支持医疗机构开展医养结合服务。支持邻里互助性养老。开展养老护理员职业技能提升行动，培养老年社会工作专业人才，推动实现每千名老年人、每百张养老机构床位均拥有</w:t>
      </w:r>
      <w:r>
        <w:rPr>
          <w:rFonts w:eastAsia="仿宋" w:cs="仿宋" w:hint="eastAsia"/>
          <w:color w:val="000000" w:themeColor="text1"/>
          <w:kern w:val="0"/>
          <w:sz w:val="32"/>
          <w:szCs w:val="32"/>
        </w:rPr>
        <w:t>1</w:t>
      </w:r>
      <w:r>
        <w:rPr>
          <w:rFonts w:eastAsia="仿宋" w:cs="仿宋" w:hint="eastAsia"/>
          <w:color w:val="000000" w:themeColor="text1"/>
          <w:kern w:val="0"/>
          <w:sz w:val="32"/>
          <w:szCs w:val="32"/>
        </w:rPr>
        <w:t>名社会工作者，提高护理服务质量。</w:t>
      </w:r>
    </w:p>
    <w:p w14:paraId="60AB5713" w14:textId="77777777" w:rsidR="000D6EA4" w:rsidRDefault="00182356">
      <w:pPr>
        <w:pStyle w:val="a0"/>
        <w:adjustRightInd/>
        <w:snapToGrid/>
        <w:spacing w:line="240" w:lineRule="auto"/>
        <w:ind w:firstLineChars="200" w:firstLine="640"/>
        <w:rPr>
          <w:rFonts w:eastAsia="仿宋" w:cs="仿宋"/>
          <w:color w:val="000000" w:themeColor="text1"/>
          <w:kern w:val="0"/>
          <w:szCs w:val="32"/>
        </w:rPr>
      </w:pPr>
      <w:r>
        <w:rPr>
          <w:rFonts w:eastAsia="仿宋" w:cs="仿宋" w:hint="eastAsia"/>
          <w:color w:val="000000" w:themeColor="text1"/>
          <w:kern w:val="0"/>
          <w:szCs w:val="32"/>
        </w:rPr>
        <w:t>10.</w:t>
      </w:r>
      <w:r>
        <w:rPr>
          <w:rFonts w:eastAsia="仿宋" w:cs="仿宋" w:hint="eastAsia"/>
          <w:color w:val="000000" w:themeColor="text1"/>
          <w:kern w:val="0"/>
          <w:szCs w:val="32"/>
        </w:rPr>
        <w:t>探索建立覆盖城乡妇女的多层次长期照护保障制度。探索建立相关保险、福利、救助相衔接的长期照护保障制度。探索制定和落实长期照护服务项目、标准、质量评价等行业规范。稳妥扩大长期照护保险试点范围，推动完善长期护理保险制度，将符合条件的失能妇女按规定纳入保障范围。充分发挥社会救助、社会福利、慈善事业、商业保险有益补充作用，保障不同层面照护需求。扩大养老机构护理型床位供给。为家庭照料者提供照护培训、心理疏导等支持。</w:t>
      </w:r>
    </w:p>
    <w:p w14:paraId="283859BB" w14:textId="77777777" w:rsidR="000D6EA4" w:rsidRDefault="00182356">
      <w:pPr>
        <w:pStyle w:val="a0"/>
        <w:numPr>
          <w:ilvl w:val="255"/>
          <w:numId w:val="0"/>
        </w:numPr>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11.</w:t>
      </w:r>
      <w:r>
        <w:rPr>
          <w:rFonts w:eastAsia="仿宋" w:cs="仿宋" w:hint="eastAsia"/>
          <w:bCs/>
          <w:color w:val="000000" w:themeColor="text1"/>
          <w:kern w:val="0"/>
          <w:szCs w:val="32"/>
        </w:rPr>
        <w:t>加强对妇女的关爱服务。深入实施农村留守妇女关爱行动，对农村留守妇女进行摸底排查，以县为单位建立完善农村留守妇女信息台账。积极为农村留守妇女创业发展搭建平台、提供服务。支持农村留守妇女参与乡村振兴和家庭文明建设，在乡村治理、邻里互助、留守老人儿童关爱服务中发挥积极作用。完善特殊困难失能留守老年人探访关爱制度。建立健全对空巢、失独等妇女和家庭的关爱服务机制。不断拓展对妇女群众的关爱服务，支持社会力量参与，重点为生活困难、残疾、重病等妇女群体提供权益保护、生活帮扶、</w:t>
      </w:r>
      <w:r>
        <w:rPr>
          <w:rFonts w:eastAsia="仿宋" w:cs="仿宋" w:hint="eastAsia"/>
          <w:bCs/>
          <w:color w:val="000000" w:themeColor="text1"/>
          <w:kern w:val="0"/>
          <w:szCs w:val="32"/>
        </w:rPr>
        <w:lastRenderedPageBreak/>
        <w:t>精神抚慰等关爱服务。</w:t>
      </w:r>
    </w:p>
    <w:p w14:paraId="14D72F02" w14:textId="77777777" w:rsidR="000D6EA4" w:rsidRDefault="00182356">
      <w:pPr>
        <w:pStyle w:val="3"/>
        <w:ind w:firstLine="640"/>
      </w:pPr>
      <w:bookmarkStart w:id="76" w:name="_Toc19150"/>
      <w:bookmarkStart w:id="77" w:name="_Toc28377"/>
      <w:bookmarkStart w:id="78" w:name="_Toc32692"/>
      <w:bookmarkStart w:id="79" w:name="_Toc58942476"/>
      <w:bookmarkStart w:id="80" w:name="_Toc97295336"/>
      <w:bookmarkStart w:id="81" w:name="_Hlk57818038"/>
      <w:r>
        <w:rPr>
          <w:rFonts w:hint="eastAsia"/>
        </w:rPr>
        <w:t>（六）妇女与家庭建设</w:t>
      </w:r>
      <w:bookmarkEnd w:id="76"/>
      <w:bookmarkEnd w:id="77"/>
      <w:bookmarkEnd w:id="78"/>
      <w:bookmarkEnd w:id="79"/>
      <w:r>
        <w:rPr>
          <w:rFonts w:hint="eastAsia"/>
        </w:rPr>
        <w:t>。</w:t>
      </w:r>
      <w:bookmarkEnd w:id="80"/>
    </w:p>
    <w:p w14:paraId="1E330B90"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主要目标：</w:t>
      </w:r>
    </w:p>
    <w:p w14:paraId="274F50C1"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大力倡扬新时代家庭观，弘扬爱国爱家、相亲相爱、向上向善、共建共享的社会主义家庭文明新风尚，推动社会主义核心价值观在家庭落地生根。</w:t>
      </w:r>
    </w:p>
    <w:p w14:paraId="28D9D3DB"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2.</w:t>
      </w:r>
      <w:r>
        <w:rPr>
          <w:rFonts w:eastAsia="仿宋" w:cs="仿宋" w:hint="eastAsia"/>
          <w:bCs/>
          <w:color w:val="000000" w:themeColor="text1"/>
          <w:szCs w:val="32"/>
        </w:rPr>
        <w:t>促进男女平等和妇女全面发展的家庭政策体系不断完善，家庭功能增强，家庭发展能力提升。</w:t>
      </w:r>
    </w:p>
    <w:p w14:paraId="47A146EF"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3.</w:t>
      </w:r>
      <w:r>
        <w:rPr>
          <w:rFonts w:eastAsia="仿宋" w:cs="仿宋" w:hint="eastAsia"/>
          <w:bCs/>
          <w:color w:val="000000" w:themeColor="text1"/>
          <w:szCs w:val="32"/>
        </w:rPr>
        <w:t>支持家庭可持续发展与妇女全面发展的公共服务不断拓展。</w:t>
      </w:r>
    </w:p>
    <w:p w14:paraId="112B1884"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4.</w:t>
      </w:r>
      <w:r>
        <w:rPr>
          <w:rFonts w:eastAsia="仿宋" w:cs="仿宋" w:hint="eastAsia"/>
          <w:bCs/>
          <w:color w:val="000000" w:themeColor="text1"/>
          <w:szCs w:val="32"/>
        </w:rPr>
        <w:t>注重发挥家庭家教家风在基层社会治理中的重要作用，全社会注重家庭家教家风建设的氛围日益浓厚。</w:t>
      </w:r>
    </w:p>
    <w:p w14:paraId="3D5843B0"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sz w:val="32"/>
          <w:szCs w:val="32"/>
        </w:rPr>
        <w:t>5.</w:t>
      </w:r>
      <w:r>
        <w:rPr>
          <w:rFonts w:eastAsia="仿宋" w:cs="仿宋" w:hint="eastAsia"/>
          <w:bCs/>
          <w:color w:val="000000" w:themeColor="text1"/>
          <w:sz w:val="32"/>
          <w:szCs w:val="32"/>
        </w:rPr>
        <w:t>妇女在家庭生活中的独特作用得到充分发挥。支持妇女成为幸福安康家庭的建设者、倡导者。</w:t>
      </w:r>
    </w:p>
    <w:p w14:paraId="7E299891"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倡导构建男女平等、和睦、文明的婚姻家庭关系，婚姻家庭纠纷对妇女发展的不利影响降低。</w:t>
      </w:r>
    </w:p>
    <w:p w14:paraId="1CCEE684"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7.</w:t>
      </w:r>
      <w:r>
        <w:rPr>
          <w:rFonts w:eastAsia="仿宋" w:cs="仿宋" w:hint="eastAsia"/>
          <w:bCs/>
          <w:color w:val="000000" w:themeColor="text1"/>
          <w:szCs w:val="32"/>
        </w:rPr>
        <w:t>倡导和支持男女共担家务，两性参与家务劳动时间差距缩小。</w:t>
      </w:r>
    </w:p>
    <w:p w14:paraId="486E28E6"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sz w:val="32"/>
          <w:szCs w:val="32"/>
        </w:rPr>
        <w:t>8.</w:t>
      </w:r>
      <w:r>
        <w:rPr>
          <w:rFonts w:eastAsia="仿宋" w:cs="仿宋" w:hint="eastAsia"/>
          <w:bCs/>
          <w:color w:val="000000" w:themeColor="text1"/>
          <w:sz w:val="32"/>
          <w:szCs w:val="32"/>
        </w:rPr>
        <w:t>促进夫妻共担家庭教育、抚养、保护责任，有利于未成年子女身心发展的家庭环境不断优化。</w:t>
      </w:r>
    </w:p>
    <w:p w14:paraId="4523DC51"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9.</w:t>
      </w:r>
      <w:r>
        <w:rPr>
          <w:rFonts w:eastAsia="仿宋" w:cs="仿宋" w:hint="eastAsia"/>
          <w:bCs/>
          <w:color w:val="000000" w:themeColor="text1"/>
          <w:sz w:val="32"/>
          <w:szCs w:val="32"/>
        </w:rPr>
        <w:t>支持家庭承担赡养老人责任，老年妇女家庭生活质量不断提升。</w:t>
      </w:r>
    </w:p>
    <w:p w14:paraId="0BC7E453"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lastRenderedPageBreak/>
        <w:t>策略措施：</w:t>
      </w:r>
    </w:p>
    <w:p w14:paraId="0E8EEFEA"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促进家庭成员践行社会主义核心价值观。加强教育引导、舆论宣传、文化熏陶、实践养成，引导妇女和家庭成员把个人成长融入新时代铁岭县全面振兴全方位振兴，把家庭梦融入中国梦，共同升华爱党爱国爱家的家国情怀，建设相亲相爱的家庭关系，弘扬向上向善的家庭美德，实现共建共享的家庭追求。</w:t>
      </w:r>
    </w:p>
    <w:p w14:paraId="1C969A7C"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2.</w:t>
      </w:r>
      <w:r>
        <w:rPr>
          <w:rFonts w:eastAsia="仿宋" w:cs="仿宋" w:hint="eastAsia"/>
          <w:bCs/>
          <w:color w:val="000000" w:themeColor="text1"/>
          <w:sz w:val="32"/>
          <w:szCs w:val="32"/>
        </w:rPr>
        <w:t>完善促进男女平等和妇女全面发展的家庭政策体系。在制定实施相关法规政策的过程中引入家庭视角。健全完善生育支持、幼儿养育、青少年发展、老人赡养、病残照料、善后服务等家庭发展政策体系，形成支持完善家庭基本功能、促进男女平等和妇女全面发展的家庭政策体系，增强家庭发展能力。落实人口生育相关法规政策，完善落实抚育、教育、社会保障、税收优惠、住房等政策，推动生育政策与经济社会政策配套衔接，给予有未成年子女的家庭适当优惠和照顾，减轻家庭生育、养育、教育负担。严格落实产假、哺乳假、陪护假、育儿假等，健全假期用工成本分担机制。推动建设家庭领域新型智库，开展婚姻家庭本土化理论研究，形成一批有价值的理论成果和体现铁岭县特色的实践成果。</w:t>
      </w:r>
    </w:p>
    <w:p w14:paraId="58B13C8B"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3.</w:t>
      </w:r>
      <w:r>
        <w:rPr>
          <w:rFonts w:eastAsia="仿宋" w:cs="仿宋" w:hint="eastAsia"/>
          <w:bCs/>
          <w:color w:val="000000" w:themeColor="text1"/>
          <w:sz w:val="32"/>
          <w:szCs w:val="32"/>
        </w:rPr>
        <w:t>大力发展面向家庭的公共服务。发展普惠托育服务体系，综合运用土地、住房、财政、金融、人才等支持政策，扩大托育服务供给。加快完善养老、家政等服务地方标准，</w:t>
      </w:r>
      <w:r>
        <w:rPr>
          <w:rFonts w:eastAsia="仿宋" w:cs="仿宋" w:hint="eastAsia"/>
          <w:bCs/>
          <w:color w:val="000000" w:themeColor="text1"/>
          <w:sz w:val="32"/>
          <w:szCs w:val="32"/>
        </w:rPr>
        <w:lastRenderedPageBreak/>
        <w:t>推动婚姻家庭辅导服务、家庭教育指导服务普惠享有，提升面向家庭的公共服务水平。通过政府购买服务等方式，引导社会力量开展家庭服务，满足家庭日益增长的个性化、多元化需求。推进服务妇女及家庭的新兴业态健康发展。重点为经济困难、住房困难、临时遭遇困难家庭和残疾人家庭等提供支持，加大对计划生育特殊家庭的帮扶保障力度，加强对退役军人家庭的支持和保障。城乡社区综合服务设施实现全覆盖。加强社区托育服务设施建设，完善社区养老托育、家政物业等服务网络和线上平台。发展数字家庭。</w:t>
      </w:r>
    </w:p>
    <w:p w14:paraId="226C94DD"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4.</w:t>
      </w:r>
      <w:r>
        <w:rPr>
          <w:rFonts w:eastAsia="仿宋" w:cs="仿宋" w:hint="eastAsia"/>
          <w:bCs/>
          <w:color w:val="000000" w:themeColor="text1"/>
          <w:sz w:val="32"/>
          <w:szCs w:val="32"/>
        </w:rPr>
        <w:t>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实施家庭家教家风建设工程，开展家庭家教家风建设项目培训。增进政府治理和社会调节、居民自治良性互动，以好家风支撑起好的社会风气，为扎实推进新时代铁岭县振兴发展提供强大精神动力和丰厚道德滋养。</w:t>
      </w:r>
    </w:p>
    <w:p w14:paraId="3A979922"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5.</w:t>
      </w:r>
      <w:r>
        <w:rPr>
          <w:rFonts w:eastAsia="仿宋" w:cs="仿宋" w:hint="eastAsia"/>
          <w:bCs/>
          <w:color w:val="000000" w:themeColor="text1"/>
          <w:szCs w:val="32"/>
        </w:rPr>
        <w:t>鼓励支持妇女在家庭生活中发挥独特作用。深化实施“家家幸福安康工程”，鼓励妇女带领家庭成员积极参与文明家庭、五好家庭、最美家庭等群众性精神文明建设活动，参与绿色家庭创建，提升健康素养，践行绿色、低碳、循环、</w:t>
      </w:r>
      <w:r>
        <w:rPr>
          <w:rFonts w:eastAsia="仿宋" w:cs="仿宋" w:hint="eastAsia"/>
          <w:bCs/>
          <w:color w:val="000000" w:themeColor="text1"/>
          <w:szCs w:val="32"/>
        </w:rPr>
        <w:lastRenderedPageBreak/>
        <w:t>可持续的生活方式，养成勤俭节约的好习惯，杜绝浪费。推进平安家庭、无烟家庭建设。健全家庭典型激励帮扶机制，让文明家庭的价值导向和标杆示范作用更鲜明。</w:t>
      </w:r>
    </w:p>
    <w:p w14:paraId="64DA85B1"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和婚俗改革，抵制早婚早育、高价彩礼等现象，选树宣传婚事新办典型，引导改变生男偏好，构建新型婚育文化。加强对广播电视、网络等婚恋活动和服务的规范管理。</w:t>
      </w:r>
    </w:p>
    <w:p w14:paraId="2E47B70F"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加强婚姻家庭纠纷预防化解工作。健全婚姻家庭纠纷预防化解工作机制，发挥综治中心和网格化服务管理作用，强化衔接联动，加强婚姻家庭纠纷预测预防预警，健全纠纷排查调处制度。发挥婚姻家庭纠纷人民调解委员会作用，建设专兼结合、优势互补、结构合理的人民调解员队伍，搭建“互联网</w:t>
      </w:r>
      <w:r>
        <w:rPr>
          <w:rFonts w:eastAsia="仿宋" w:cs="仿宋" w:hint="eastAsia"/>
          <w:bCs/>
          <w:color w:val="000000" w:themeColor="text1"/>
          <w:sz w:val="32"/>
          <w:szCs w:val="32"/>
        </w:rPr>
        <w:t>+</w:t>
      </w:r>
      <w:r>
        <w:rPr>
          <w:rFonts w:eastAsia="仿宋" w:cs="仿宋" w:hint="eastAsia"/>
          <w:bCs/>
          <w:color w:val="000000" w:themeColor="text1"/>
          <w:sz w:val="32"/>
          <w:szCs w:val="32"/>
        </w:rPr>
        <w:t>”纠纷预防化解工作平台，支持社会力量参与，提供多元便捷服务。加强婚姻家庭危机干预服务。推进家事审判制度改革，加强诉调对接平台建设，构建新型家事纠纷综合协调解决模式。</w:t>
      </w:r>
    </w:p>
    <w:p w14:paraId="10469989"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lastRenderedPageBreak/>
        <w:t>8.</w:t>
      </w:r>
      <w:r>
        <w:rPr>
          <w:rFonts w:eastAsia="仿宋" w:cs="仿宋" w:hint="eastAsia"/>
          <w:bCs/>
          <w:color w:val="000000" w:themeColor="text1"/>
          <w:sz w:val="32"/>
          <w:szCs w:val="32"/>
        </w:rPr>
        <w:t>促进男女平等分担家务。倡导夫妻在家务劳动中分工配合，共同承担照料陪伴子女老人、教育子女、料理家务等家庭责任，缩小两性家务劳动时间差距。促进照料、保洁、烹饪等家务劳动社会化，持续推动家政服务业提质扩容增效，提高家政服务规范化水平。发展婴幼儿照护服务和失能失智老年人长期照护服务，增强家庭照护能力，研发家务劳动便利化产品。督促用人单位落实探亲假、职工带薪休假、配偶陪产假等制度，鼓励用人单位制定有利于职工平衡工作与家庭的措施、依法协商确定有利于照顾婴幼儿的灵活休假和弹性工作方式，创造生育友好的工作环境，支持男女职工共同履行家庭责任。</w:t>
      </w:r>
    </w:p>
    <w:p w14:paraId="7F7CE380"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9.</w:t>
      </w:r>
      <w:r>
        <w:rPr>
          <w:rFonts w:eastAsia="仿宋" w:cs="仿宋" w:hint="eastAsia"/>
          <w:bCs/>
          <w:color w:val="000000" w:themeColor="text1"/>
          <w:sz w:val="32"/>
          <w:szCs w:val="32"/>
        </w:rPr>
        <w:t>增强父母共同承担家庭教育责任的意识和能力。</w:t>
      </w:r>
      <w:r>
        <w:rPr>
          <w:rFonts w:eastAsia="仿宋" w:cs="仿宋" w:hint="eastAsia"/>
          <w:bCs/>
          <w:color w:val="000000" w:themeColor="text1"/>
          <w:spacing w:val="6"/>
          <w:sz w:val="32"/>
          <w:szCs w:val="32"/>
        </w:rPr>
        <w:t>积极宣传贯彻落实《中华人民共和国家庭教育促进法》，</w:t>
      </w:r>
      <w:r>
        <w:rPr>
          <w:rFonts w:eastAsia="仿宋" w:cs="仿宋" w:hint="eastAsia"/>
          <w:bCs/>
          <w:color w:val="000000" w:themeColor="text1"/>
          <w:sz w:val="32"/>
          <w:szCs w:val="32"/>
        </w:rPr>
        <w:t>推进家庭教育地方性法规政策出台实施，促进父母共同落实家庭教育主体责任，主动参与家庭教育学习和培训，创造有利于未成年子女健康成长和发展的家庭环境。建立健全家庭教育指导服务体系，开展宣传培训，帮助父母树立科学家庭教育理念，掌握家庭教育知识和方法，提高家庭科学育儿能力。鼓励父母加强亲子交流，共同陪伴未成年子女成长。</w:t>
      </w:r>
      <w:bookmarkEnd w:id="70"/>
      <w:bookmarkEnd w:id="71"/>
      <w:bookmarkEnd w:id="81"/>
    </w:p>
    <w:p w14:paraId="75309152"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sz w:val="32"/>
          <w:szCs w:val="32"/>
        </w:rPr>
        <w:t>10.</w:t>
      </w:r>
      <w:r>
        <w:rPr>
          <w:rFonts w:eastAsia="仿宋" w:cs="仿宋" w:hint="eastAsia"/>
          <w:bCs/>
          <w:color w:val="000000" w:themeColor="text1"/>
          <w:sz w:val="32"/>
          <w:szCs w:val="32"/>
        </w:rPr>
        <w:t>提高老年妇女的家庭生活质量。倡导养老、孝老、敬老的家庭美德，支持家庭履行赡养老人的主体责任。鼓励开发老年宜居住宅和代际亲情住宅，鼓励子女与老年人共同生</w:t>
      </w:r>
      <w:r>
        <w:rPr>
          <w:rFonts w:eastAsia="仿宋" w:cs="仿宋" w:hint="eastAsia"/>
          <w:bCs/>
          <w:color w:val="000000" w:themeColor="text1"/>
          <w:sz w:val="32"/>
          <w:szCs w:val="32"/>
        </w:rPr>
        <w:lastRenderedPageBreak/>
        <w:t>活或就近居住，探索“物业服务</w:t>
      </w:r>
      <w:r>
        <w:rPr>
          <w:rFonts w:eastAsia="仿宋" w:cs="仿宋" w:hint="eastAsia"/>
          <w:bCs/>
          <w:color w:val="000000" w:themeColor="text1"/>
          <w:sz w:val="32"/>
          <w:szCs w:val="32"/>
        </w:rPr>
        <w:t>+</w:t>
      </w:r>
      <w:r>
        <w:rPr>
          <w:rFonts w:eastAsia="仿宋" w:cs="仿宋" w:hint="eastAsia"/>
          <w:bCs/>
          <w:color w:val="000000" w:themeColor="text1"/>
          <w:sz w:val="32"/>
          <w:szCs w:val="32"/>
        </w:rPr>
        <w:t>养老服务”模式，支持有条件的地区探索开展失能失智老年人家庭照护者“喘息服务”。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14:paraId="6343DF50" w14:textId="77777777" w:rsidR="000D6EA4" w:rsidRDefault="00182356">
      <w:pPr>
        <w:pStyle w:val="3"/>
        <w:ind w:firstLine="640"/>
      </w:pPr>
      <w:bookmarkStart w:id="82" w:name="_Toc15329"/>
      <w:bookmarkStart w:id="83" w:name="_Toc29521"/>
      <w:bookmarkStart w:id="84" w:name="_Toc97295337"/>
      <w:bookmarkStart w:id="85" w:name="_Toc57189676"/>
      <w:bookmarkStart w:id="86" w:name="_Toc57370189"/>
      <w:r>
        <w:rPr>
          <w:rFonts w:hint="eastAsia"/>
        </w:rPr>
        <w:t>（七）妇女与环境</w:t>
      </w:r>
      <w:bookmarkEnd w:id="82"/>
      <w:bookmarkEnd w:id="83"/>
      <w:r>
        <w:rPr>
          <w:rFonts w:hint="eastAsia"/>
        </w:rPr>
        <w:t>。</w:t>
      </w:r>
      <w:bookmarkEnd w:id="84"/>
    </w:p>
    <w:p w14:paraId="3DDAE8E3"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主要目标：</w:t>
      </w:r>
    </w:p>
    <w:p w14:paraId="12252ABA" w14:textId="77777777" w:rsidR="000D6EA4" w:rsidRDefault="00182356">
      <w:pPr>
        <w:numPr>
          <w:ilvl w:val="255"/>
          <w:numId w:val="0"/>
        </w:num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t>1.</w:t>
      </w:r>
      <w:r>
        <w:rPr>
          <w:rFonts w:eastAsia="仿宋" w:cs="仿宋" w:hint="eastAsia"/>
          <w:bCs/>
          <w:color w:val="000000" w:themeColor="text1"/>
          <w:kern w:val="0"/>
          <w:sz w:val="32"/>
          <w:szCs w:val="32"/>
        </w:rPr>
        <w:t>妇女的思想政治意识不断提高，引导妇女积极践行社会主义核心价值观。</w:t>
      </w:r>
    </w:p>
    <w:p w14:paraId="36E4E861"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男女平等基本国策宣传教育进党校、进学校、进机关、进媒体、进企业、进城乡社区、进家庭，男女平等基本国策培训进党校实现县级全覆盖，全社会性别平等意识提高。</w:t>
      </w:r>
    </w:p>
    <w:p w14:paraId="06B39DAB"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t>3.</w:t>
      </w:r>
      <w:r>
        <w:rPr>
          <w:rFonts w:eastAsia="仿宋" w:cs="仿宋" w:hint="eastAsia"/>
          <w:bCs/>
          <w:color w:val="000000" w:themeColor="text1"/>
          <w:kern w:val="0"/>
          <w:sz w:val="32"/>
          <w:szCs w:val="32"/>
        </w:rPr>
        <w:t>文化与传媒领域的性别平等评估和监管机制进一步健全。</w:t>
      </w:r>
    </w:p>
    <w:p w14:paraId="33B46716"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4.</w:t>
      </w:r>
      <w:r>
        <w:rPr>
          <w:rFonts w:eastAsia="仿宋" w:cs="仿宋" w:hint="eastAsia"/>
          <w:bCs/>
          <w:color w:val="000000" w:themeColor="text1"/>
          <w:kern w:val="0"/>
          <w:sz w:val="32"/>
          <w:szCs w:val="32"/>
        </w:rPr>
        <w:t>妇女的媒介素养全面提升，妇女利用信息技术参与铁岭县全面振兴全方位振兴和新时代经济社会高质量发展的能力提高。</w:t>
      </w:r>
    </w:p>
    <w:p w14:paraId="2AE39926"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t>5.</w:t>
      </w:r>
      <w:r>
        <w:rPr>
          <w:rFonts w:eastAsia="仿宋" w:cs="仿宋" w:hint="eastAsia"/>
          <w:bCs/>
          <w:color w:val="000000" w:themeColor="text1"/>
          <w:kern w:val="0"/>
          <w:sz w:val="32"/>
          <w:szCs w:val="32"/>
        </w:rPr>
        <w:t>妇女的生态文明意识进一步提高，践行绿色发展理念，做生态文明建设的推动者和践行者。</w:t>
      </w:r>
    </w:p>
    <w:p w14:paraId="78771EB1"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6.</w:t>
      </w:r>
      <w:r>
        <w:rPr>
          <w:rFonts w:eastAsia="仿宋" w:cs="仿宋" w:hint="eastAsia"/>
          <w:bCs/>
          <w:color w:val="000000" w:themeColor="text1"/>
          <w:kern w:val="0"/>
          <w:sz w:val="32"/>
          <w:szCs w:val="32"/>
        </w:rPr>
        <w:t>空气、水、土壤等环境污染对妇女健康的危害持续减少。</w:t>
      </w:r>
      <w:r>
        <w:rPr>
          <w:rFonts w:eastAsia="仿宋" w:cs="仿宋" w:hint="eastAsia"/>
          <w:bCs/>
          <w:kern w:val="0"/>
          <w:sz w:val="32"/>
          <w:szCs w:val="32"/>
        </w:rPr>
        <w:t>农村自来水普及率到</w:t>
      </w:r>
      <w:r>
        <w:rPr>
          <w:rFonts w:eastAsia="仿宋" w:cs="仿宋" w:hint="eastAsia"/>
          <w:bCs/>
          <w:kern w:val="0"/>
          <w:sz w:val="32"/>
          <w:szCs w:val="32"/>
        </w:rPr>
        <w:t>2025</w:t>
      </w:r>
      <w:r>
        <w:rPr>
          <w:rFonts w:eastAsia="仿宋" w:cs="仿宋" w:hint="eastAsia"/>
          <w:bCs/>
          <w:kern w:val="0"/>
          <w:sz w:val="32"/>
          <w:szCs w:val="32"/>
        </w:rPr>
        <w:t>年达到</w:t>
      </w:r>
      <w:r>
        <w:rPr>
          <w:rFonts w:eastAsia="仿宋" w:cs="仿宋" w:hint="eastAsia"/>
          <w:bCs/>
          <w:kern w:val="0"/>
          <w:sz w:val="32"/>
          <w:szCs w:val="32"/>
        </w:rPr>
        <w:t>88%</w:t>
      </w:r>
      <w:r>
        <w:rPr>
          <w:rFonts w:eastAsia="仿宋" w:cs="仿宋" w:hint="eastAsia"/>
          <w:bCs/>
          <w:kern w:val="0"/>
          <w:sz w:val="32"/>
          <w:szCs w:val="32"/>
        </w:rPr>
        <w:t>，到</w:t>
      </w:r>
      <w:r>
        <w:rPr>
          <w:rFonts w:eastAsia="仿宋" w:cs="仿宋" w:hint="eastAsia"/>
          <w:bCs/>
          <w:kern w:val="0"/>
          <w:sz w:val="32"/>
          <w:szCs w:val="32"/>
        </w:rPr>
        <w:t>2030</w:t>
      </w:r>
      <w:r>
        <w:rPr>
          <w:rFonts w:eastAsia="仿宋" w:cs="仿宋" w:hint="eastAsia"/>
          <w:bCs/>
          <w:kern w:val="0"/>
          <w:sz w:val="32"/>
          <w:szCs w:val="32"/>
        </w:rPr>
        <w:t>年达到</w:t>
      </w:r>
      <w:r>
        <w:rPr>
          <w:rFonts w:eastAsia="仿宋" w:cs="仿宋" w:hint="eastAsia"/>
          <w:bCs/>
          <w:kern w:val="0"/>
          <w:sz w:val="32"/>
          <w:szCs w:val="32"/>
        </w:rPr>
        <w:lastRenderedPageBreak/>
        <w:t>90%</w:t>
      </w:r>
      <w:r>
        <w:rPr>
          <w:rFonts w:eastAsia="仿宋" w:cs="仿宋" w:hint="eastAsia"/>
          <w:bCs/>
          <w:kern w:val="0"/>
          <w:sz w:val="32"/>
          <w:szCs w:val="32"/>
        </w:rPr>
        <w:t>。城</w:t>
      </w:r>
      <w:r>
        <w:rPr>
          <w:rFonts w:eastAsia="仿宋" w:cs="仿宋" w:hint="eastAsia"/>
          <w:bCs/>
          <w:color w:val="000000" w:themeColor="text1"/>
          <w:kern w:val="0"/>
          <w:sz w:val="32"/>
          <w:szCs w:val="32"/>
        </w:rPr>
        <w:t>市集中式饮用水水源水质达到或优于Ⅲ类标准。</w:t>
      </w:r>
    </w:p>
    <w:p w14:paraId="0CE16EFB"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t>7.</w:t>
      </w:r>
      <w:r>
        <w:rPr>
          <w:rFonts w:eastAsia="仿宋" w:cs="仿宋" w:hint="eastAsia"/>
          <w:bCs/>
          <w:color w:val="000000" w:themeColor="text1"/>
          <w:kern w:val="0"/>
          <w:sz w:val="32"/>
          <w:szCs w:val="32"/>
        </w:rPr>
        <w:t>农村卫生厕所普及率稳步提高，城镇公共厕所男女厕位比例标准化建设与实际需求相适应。</w:t>
      </w:r>
    </w:p>
    <w:p w14:paraId="3F6B3E45"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8.</w:t>
      </w:r>
      <w:r>
        <w:rPr>
          <w:rFonts w:eastAsia="仿宋" w:cs="仿宋" w:hint="eastAsia"/>
          <w:bCs/>
          <w:color w:val="000000" w:themeColor="text1"/>
          <w:kern w:val="0"/>
          <w:sz w:val="32"/>
          <w:szCs w:val="32"/>
        </w:rPr>
        <w:t>妇女应对突发事件能力不断提高，特殊需求得到满足。</w:t>
      </w:r>
    </w:p>
    <w:p w14:paraId="1040A18E"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9.</w:t>
      </w:r>
      <w:r>
        <w:rPr>
          <w:rFonts w:eastAsia="仿宋" w:cs="仿宋" w:hint="eastAsia"/>
          <w:bCs/>
          <w:color w:val="000000" w:themeColor="text1"/>
          <w:kern w:val="0"/>
          <w:sz w:val="32"/>
          <w:szCs w:val="32"/>
        </w:rPr>
        <w:t>广泛参与妇女领域的交流与合作，我县在国家和国际妇女事务中的影响力提升。</w:t>
      </w:r>
    </w:p>
    <w:p w14:paraId="1A8278D0"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策略措施：</w:t>
      </w:r>
    </w:p>
    <w:p w14:paraId="1A618E32" w14:textId="43E175BF" w:rsidR="000D6EA4" w:rsidRDefault="00182356">
      <w:pPr>
        <w:numPr>
          <w:ilvl w:val="0"/>
          <w:numId w:val="3"/>
        </w:num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四个意识”</w:t>
      </w:r>
      <w:r w:rsidR="00B34360">
        <w:rPr>
          <w:rFonts w:eastAsia="仿宋" w:cs="仿宋" w:hint="eastAsia"/>
          <w:bCs/>
          <w:color w:val="000000" w:themeColor="text1"/>
          <w:kern w:val="0"/>
          <w:sz w:val="32"/>
          <w:szCs w:val="32"/>
        </w:rPr>
        <w:t>、</w:t>
      </w:r>
      <w:r>
        <w:rPr>
          <w:rFonts w:eastAsia="仿宋" w:cs="仿宋" w:hint="eastAsia"/>
          <w:bCs/>
          <w:color w:val="000000" w:themeColor="text1"/>
          <w:kern w:val="0"/>
          <w:sz w:val="32"/>
          <w:szCs w:val="32"/>
        </w:rPr>
        <w:t>坚定“四个自信”</w:t>
      </w:r>
      <w:r w:rsidR="0056576F">
        <w:rPr>
          <w:rFonts w:eastAsia="仿宋" w:cs="仿宋" w:hint="eastAsia"/>
          <w:bCs/>
          <w:color w:val="000000" w:themeColor="text1"/>
          <w:kern w:val="0"/>
          <w:sz w:val="32"/>
          <w:szCs w:val="32"/>
        </w:rPr>
        <w:t>、</w:t>
      </w:r>
      <w:r>
        <w:rPr>
          <w:rFonts w:eastAsia="仿宋" w:cs="仿宋" w:hint="eastAsia"/>
          <w:bCs/>
          <w:color w:val="000000" w:themeColor="text1"/>
          <w:kern w:val="0"/>
          <w:sz w:val="32"/>
          <w:szCs w:val="32"/>
        </w:rPr>
        <w:t>做到“两个维护”。实施新时代女性素质提升工程，</w:t>
      </w:r>
      <w:r>
        <w:rPr>
          <w:rFonts w:eastAsia="仿宋" w:cs="仿宋" w:hint="eastAsia"/>
          <w:bCs/>
          <w:kern w:val="0"/>
          <w:sz w:val="32"/>
          <w:szCs w:val="32"/>
        </w:rPr>
        <w:t>组织示范宣讲、开展女性素质培训，通过教育联系服务，凝聚青</w:t>
      </w:r>
      <w:r>
        <w:rPr>
          <w:rFonts w:eastAsia="仿宋" w:cs="仿宋" w:hint="eastAsia"/>
          <w:bCs/>
          <w:color w:val="000000" w:themeColor="text1"/>
          <w:kern w:val="0"/>
          <w:sz w:val="32"/>
          <w:szCs w:val="32"/>
        </w:rPr>
        <w:t>年女性、知识女性、</w:t>
      </w:r>
      <w:r>
        <w:rPr>
          <w:rFonts w:eastAsia="仿宋" w:cs="仿宋" w:hint="eastAsia"/>
          <w:bCs/>
          <w:color w:val="000000" w:themeColor="text1"/>
          <w:spacing w:val="-6"/>
          <w:kern w:val="0"/>
          <w:sz w:val="32"/>
          <w:szCs w:val="32"/>
        </w:rPr>
        <w:t>新兴产业从业女性和活跃在网络空间中的女性群体。</w:t>
      </w:r>
      <w:r>
        <w:rPr>
          <w:rFonts w:eastAsia="仿宋" w:cs="仿宋" w:hint="eastAsia"/>
          <w:bCs/>
          <w:color w:val="000000" w:themeColor="text1"/>
          <w:kern w:val="0"/>
          <w:sz w:val="32"/>
          <w:szCs w:val="32"/>
        </w:rPr>
        <w:t>培养、评选、表彰、宣传妇女先进集体和个人，激励妇女崇尚先进、学习先进、争当先进。</w:t>
      </w:r>
    </w:p>
    <w:p w14:paraId="2B98C458" w14:textId="77777777" w:rsidR="000D6EA4" w:rsidRDefault="00182356">
      <w:pPr>
        <w:pStyle w:val="a0"/>
        <w:numPr>
          <w:ilvl w:val="0"/>
          <w:numId w:val="4"/>
        </w:numPr>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开展以男女平等为核心的先进性别文化宣传教育。大力宣传新时代妇女在社会生活和家庭生活中的独特作用，宣传优秀妇女典型和性别平等优秀案例。</w:t>
      </w:r>
      <w:r>
        <w:rPr>
          <w:rFonts w:eastAsia="仿宋" w:cs="仿宋" w:hint="eastAsia"/>
          <w:color w:val="000000" w:themeColor="text1"/>
          <w:kern w:val="0"/>
          <w:szCs w:val="32"/>
        </w:rPr>
        <w:t>推动各级干部学习习</w:t>
      </w:r>
      <w:r>
        <w:rPr>
          <w:rFonts w:eastAsia="仿宋" w:cs="仿宋" w:hint="eastAsia"/>
          <w:color w:val="000000" w:themeColor="text1"/>
          <w:kern w:val="0"/>
          <w:szCs w:val="32"/>
        </w:rPr>
        <w:lastRenderedPageBreak/>
        <w:t>近平总书记关于妇女和妇女工作的重要论述以及马克思主义妇女观、男女平等基本国策，在党校、学校、机关、企业、城乡社区、家庭</w:t>
      </w:r>
      <w:r>
        <w:rPr>
          <w:rFonts w:eastAsia="仿宋" w:cs="仿宋" w:hint="eastAsia"/>
          <w:bCs/>
          <w:color w:val="000000" w:themeColor="text1"/>
          <w:kern w:val="0"/>
          <w:szCs w:val="32"/>
        </w:rPr>
        <w:t>以多种形式开展男女平等基本国策宣传教育，让性别平等成为全社会共同遵循的行为规范和价值标准。</w:t>
      </w:r>
    </w:p>
    <w:p w14:paraId="1EB135F1"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3.</w:t>
      </w:r>
      <w:r>
        <w:rPr>
          <w:rFonts w:eastAsia="仿宋" w:cs="仿宋" w:hint="eastAsia"/>
          <w:bCs/>
          <w:color w:val="000000" w:themeColor="text1"/>
          <w:kern w:val="0"/>
          <w:szCs w:val="32"/>
        </w:rPr>
        <w:t>促进妇女共建共享精神文明创建</w:t>
      </w:r>
      <w:r>
        <w:rPr>
          <w:rFonts w:eastAsia="仿宋" w:cs="仿宋" w:hint="eastAsia"/>
          <w:bCs/>
          <w:color w:val="000000" w:themeColor="text1"/>
          <w:szCs w:val="32"/>
        </w:rPr>
        <w:t>和城乡人居环境改善</w:t>
      </w:r>
      <w:r>
        <w:rPr>
          <w:rFonts w:eastAsia="仿宋" w:cs="仿宋" w:hint="eastAsia"/>
          <w:bCs/>
          <w:color w:val="000000" w:themeColor="text1"/>
          <w:kern w:val="0"/>
          <w:szCs w:val="32"/>
        </w:rPr>
        <w:t>成果。丰富优质文化产品和公共文化服务供给，满足妇女精神文化需求。鼓励妇女积极参与城市文明建设。促进妇女参与文明村镇创建，积极参与农村人居环境整治提升、农村文化发展、文明乡风培育和乡村社会治理。推进城乡公共文化服务体系一体建设，创新实施文化惠民工程，惠及城乡妇女。</w:t>
      </w:r>
    </w:p>
    <w:p w14:paraId="0F6F2D74"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4.</w:t>
      </w:r>
      <w:r>
        <w:rPr>
          <w:rFonts w:eastAsia="仿宋" w:cs="仿宋" w:hint="eastAsia"/>
          <w:bCs/>
          <w:color w:val="000000" w:themeColor="text1"/>
          <w:kern w:val="0"/>
          <w:sz w:val="32"/>
          <w:szCs w:val="32"/>
        </w:rPr>
        <w:t>加强文化与传媒领域的性别平等培训、评估和监管。开展对文化传媒工作者和传媒相关专业学生的性别平等培训，提升文化与传媒领域性别平等传播能力，</w:t>
      </w:r>
      <w:r>
        <w:rPr>
          <w:rFonts w:eastAsia="仿宋" w:cs="仿宋" w:hint="eastAsia"/>
          <w:bCs/>
          <w:color w:val="000000" w:themeColor="text1"/>
          <w:spacing w:val="-6"/>
          <w:kern w:val="0"/>
          <w:sz w:val="32"/>
          <w:szCs w:val="32"/>
        </w:rPr>
        <w:t>使性别平等成为文化传媒工作者自觉践行的行为准则。</w:t>
      </w:r>
      <w:r>
        <w:rPr>
          <w:rFonts w:eastAsia="仿宋" w:cs="仿宋" w:hint="eastAsia"/>
          <w:bCs/>
          <w:color w:val="000000" w:themeColor="text1"/>
          <w:kern w:val="0"/>
          <w:sz w:val="32"/>
          <w:szCs w:val="32"/>
        </w:rPr>
        <w:t>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加强网络信息平台管理，完善违规行为警示记录系统，优化线上舆情预警和线下评估处置机制。</w:t>
      </w:r>
    </w:p>
    <w:p w14:paraId="372F78E2"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5.</w:t>
      </w:r>
      <w:r>
        <w:rPr>
          <w:rFonts w:eastAsia="仿宋" w:cs="仿宋" w:hint="eastAsia"/>
          <w:bCs/>
          <w:color w:val="000000" w:themeColor="text1"/>
          <w:kern w:val="0"/>
          <w:szCs w:val="32"/>
        </w:rPr>
        <w:t>引导妇女提高媒介素养。利用妇女之家、图书馆、网络课堂等开展面向妇女的媒介素养培训和指导，加强妇女网</w:t>
      </w:r>
      <w:r>
        <w:rPr>
          <w:rFonts w:eastAsia="仿宋" w:cs="仿宋" w:hint="eastAsia"/>
          <w:bCs/>
          <w:color w:val="000000" w:themeColor="text1"/>
          <w:kern w:val="0"/>
          <w:szCs w:val="32"/>
        </w:rPr>
        <w:lastRenderedPageBreak/>
        <w:t>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巾帼好网民”活动，引导妇女弘扬网上正能量。</w:t>
      </w:r>
    </w:p>
    <w:p w14:paraId="333D435B"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6.</w:t>
      </w:r>
      <w:r>
        <w:rPr>
          <w:rFonts w:eastAsia="仿宋" w:cs="仿宋" w:hint="eastAsia"/>
          <w:bCs/>
          <w:color w:val="000000" w:themeColor="text1"/>
          <w:kern w:val="0"/>
          <w:szCs w:val="32"/>
        </w:rPr>
        <w:t>充分发挥妇女在生态文明建设中的重要作用。广泛开展生态文化宣传教育和实践活动，引导妇女树立生态文明意识，提高环境科学素养，掌握环境科学知识，提升妇女生态环境保护意识和能力。鼓励妇女引领绿色生产生活，养成文明健康的生活方式和消费模式。支持妇女参与生态环境治理。</w:t>
      </w:r>
    </w:p>
    <w:p w14:paraId="504DB7F3"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7.</w:t>
      </w:r>
      <w:r>
        <w:rPr>
          <w:rFonts w:eastAsia="仿宋" w:cs="仿宋" w:hint="eastAsia"/>
          <w:bCs/>
          <w:color w:val="000000" w:themeColor="text1"/>
          <w:kern w:val="0"/>
          <w:szCs w:val="32"/>
        </w:rPr>
        <w:t>持续改善妇女生活的环境质量。加强生态环境监测和健康监测，开展环境污染因素影响研究，监测分析评估环境政策、基础设施项目、生产生活学习环境等对妇女健康的影响。推进城乡生活环境治理，提升环境空气质量，加强土壤治理和保护，开发利用清洁能源，推行垃圾分类和减量化、资源化，推广使用节能环保产品。</w:t>
      </w:r>
    </w:p>
    <w:p w14:paraId="5096C077"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8.</w:t>
      </w:r>
      <w:r>
        <w:rPr>
          <w:rFonts w:eastAsia="仿宋" w:cs="仿宋" w:hint="eastAsia"/>
          <w:bCs/>
          <w:color w:val="000000" w:themeColor="text1"/>
          <w:kern w:val="0"/>
          <w:szCs w:val="32"/>
        </w:rPr>
        <w:t>为城乡妇女享有安全饮水提供保障。优化水环境质量目标管理，加强生活污水治理，引导妇女积极参与水源保护。推进城市集中式饮用水水源地规范化建设，加强水源保护和水质监测，守护饮水安全命脉。加强水利基础设施建设，推进城镇污水管网全覆盖，实施农村供水保障工程，提升水资</w:t>
      </w:r>
      <w:r>
        <w:rPr>
          <w:rFonts w:eastAsia="仿宋" w:cs="仿宋" w:hint="eastAsia"/>
          <w:bCs/>
          <w:color w:val="000000" w:themeColor="text1"/>
          <w:kern w:val="0"/>
          <w:szCs w:val="32"/>
        </w:rPr>
        <w:lastRenderedPageBreak/>
        <w:t>源优化配置能力，为妇女取水、用水提供便利。</w:t>
      </w:r>
    </w:p>
    <w:p w14:paraId="4262713E"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9.</w:t>
      </w:r>
      <w:r>
        <w:rPr>
          <w:rFonts w:eastAsia="仿宋" w:cs="仿宋" w:hint="eastAsia"/>
          <w:bCs/>
          <w:color w:val="000000" w:themeColor="text1"/>
          <w:kern w:val="0"/>
          <w:sz w:val="32"/>
          <w:szCs w:val="32"/>
        </w:rPr>
        <w:t>推进妇女友好设施建设。推进公共场所和用人单位内设置母婴室或增加母乳喂养设施，提高母婴设施利用率和服务可及性。增加公共场所中针对孕期妇女和携带婴幼儿者的无障碍通道数。推进城镇公共厕所改造，完善落实城镇公共厕所设计标准，推动将男女厕位比例规范化建设和达标率纳入文明城市、文明社</w:t>
      </w:r>
      <w:r>
        <w:rPr>
          <w:rFonts w:eastAsia="仿宋" w:cs="仿宋" w:hint="eastAsia"/>
          <w:bCs/>
          <w:color w:val="000000" w:themeColor="text1"/>
          <w:spacing w:val="-6"/>
          <w:kern w:val="0"/>
          <w:sz w:val="32"/>
          <w:szCs w:val="32"/>
        </w:rPr>
        <w:t>区、文明村镇、文明单位、文明校园的评选标准。在超市、场馆、商场等公共场所的建设规划中，充分考虑妇女生理特点，女性厕位与男性厕位的比例至少</w:t>
      </w:r>
      <w:r>
        <w:rPr>
          <w:rFonts w:eastAsia="仿宋" w:cs="仿宋" w:hint="eastAsia"/>
          <w:bCs/>
          <w:color w:val="000000" w:themeColor="text1"/>
          <w:kern w:val="0"/>
          <w:sz w:val="32"/>
          <w:szCs w:val="32"/>
        </w:rPr>
        <w:t>为</w:t>
      </w:r>
      <w:r>
        <w:rPr>
          <w:rFonts w:eastAsia="仿宋" w:cs="仿宋" w:hint="eastAsia"/>
          <w:bCs/>
          <w:color w:val="000000" w:themeColor="text1"/>
          <w:kern w:val="0"/>
          <w:sz w:val="32"/>
          <w:szCs w:val="32"/>
        </w:rPr>
        <w:t>3</w:t>
      </w:r>
      <w:r>
        <w:rPr>
          <w:rFonts w:eastAsia="仿宋" w:cs="仿宋" w:hint="eastAsia"/>
          <w:bCs/>
          <w:color w:val="000000" w:themeColor="text1"/>
          <w:kern w:val="0"/>
          <w:sz w:val="32"/>
          <w:szCs w:val="32"/>
        </w:rPr>
        <w:t>∶</w:t>
      </w: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，人流量较大的场所提高到</w:t>
      </w: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w:t>
      </w:r>
      <w:r>
        <w:rPr>
          <w:rFonts w:eastAsia="仿宋" w:cs="仿宋" w:hint="eastAsia"/>
          <w:bCs/>
          <w:color w:val="000000" w:themeColor="text1"/>
          <w:kern w:val="0"/>
          <w:sz w:val="32"/>
          <w:szCs w:val="32"/>
        </w:rPr>
        <w:t>1</w:t>
      </w:r>
      <w:r>
        <w:rPr>
          <w:rFonts w:eastAsia="仿宋" w:cs="仿宋" w:hint="eastAsia"/>
          <w:bCs/>
          <w:color w:val="000000" w:themeColor="text1"/>
          <w:kern w:val="0"/>
          <w:sz w:val="32"/>
          <w:szCs w:val="32"/>
        </w:rPr>
        <w:t>。推动旅游景区、商场、客运枢纽和服务区等公共场所建设第三卫生间，增设婴儿护理折叠台位。分类有序推进农村厕所革命，稳步提高卫生厕所普及率，加强厕所粪污无害化处理与资源化利用。加强县城公共厕所建设，重点在旧城区、人流密集区和主次干路等区域配建补建公共厕所。</w:t>
      </w:r>
    </w:p>
    <w:p w14:paraId="559F3376"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10.</w:t>
      </w:r>
      <w:r>
        <w:rPr>
          <w:rFonts w:eastAsia="仿宋" w:cs="仿宋" w:hint="eastAsia"/>
          <w:bCs/>
          <w:color w:val="000000" w:themeColor="text1"/>
          <w:kern w:val="0"/>
          <w:szCs w:val="32"/>
        </w:rPr>
        <w:t>在突发事件应对中关切妇女特别是孕期、哺乳期妇女及困难妇女群体的特殊需求。在突发事件应急体系建设、预防和应急处置机制建设、相关应急预案和规划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的妇女群体的救助服务和心</w:t>
      </w:r>
      <w:r>
        <w:rPr>
          <w:rFonts w:eastAsia="仿宋" w:cs="仿宋" w:hint="eastAsia"/>
          <w:bCs/>
          <w:color w:val="000000" w:themeColor="text1"/>
          <w:kern w:val="0"/>
          <w:szCs w:val="32"/>
        </w:rPr>
        <w:lastRenderedPageBreak/>
        <w:t>理疏导。</w:t>
      </w:r>
    </w:p>
    <w:p w14:paraId="57860AD6" w14:textId="77777777" w:rsidR="000D6EA4" w:rsidRDefault="00182356">
      <w:pPr>
        <w:pStyle w:val="a0"/>
        <w:adjustRightInd/>
        <w:snapToGrid/>
        <w:spacing w:line="240" w:lineRule="auto"/>
        <w:ind w:firstLineChars="200" w:firstLine="640"/>
        <w:rPr>
          <w:rFonts w:eastAsia="仿宋" w:cs="仿宋"/>
          <w:bCs/>
          <w:kern w:val="0"/>
          <w:szCs w:val="32"/>
        </w:rPr>
      </w:pPr>
      <w:r>
        <w:rPr>
          <w:rFonts w:eastAsia="仿宋" w:cs="仿宋" w:hint="eastAsia"/>
          <w:bCs/>
          <w:color w:val="000000" w:themeColor="text1"/>
          <w:kern w:val="0"/>
          <w:szCs w:val="32"/>
        </w:rPr>
        <w:t>11.</w:t>
      </w:r>
      <w:r>
        <w:rPr>
          <w:rFonts w:eastAsia="仿宋" w:cs="仿宋" w:hint="eastAsia"/>
          <w:bCs/>
          <w:color w:val="000000" w:themeColor="text1"/>
          <w:szCs w:val="32"/>
        </w:rPr>
        <w:t>积极促进妇女事务交流与合作。</w:t>
      </w:r>
      <w:r>
        <w:rPr>
          <w:rFonts w:eastAsia="仿宋" w:cs="仿宋" w:hint="eastAsia"/>
          <w:bCs/>
          <w:color w:val="000000" w:themeColor="text1"/>
          <w:kern w:val="0"/>
          <w:szCs w:val="32"/>
        </w:rPr>
        <w:t>依托铁岭县区位优势、产业基础和对外开放条件，开展国际国内</w:t>
      </w:r>
      <w:r>
        <w:rPr>
          <w:rFonts w:eastAsia="仿宋" w:cs="仿宋" w:hint="eastAsia"/>
          <w:bCs/>
          <w:color w:val="000000" w:themeColor="text1"/>
          <w:szCs w:val="32"/>
        </w:rPr>
        <w:t>交流合作，积极主办或参与妇女议题的国际国内会议，促进妇女发展交流互鉴，讲好铁岭县妇女发展故事，宣传铁岭县妇女事业发展成就。</w:t>
      </w:r>
      <w:r>
        <w:rPr>
          <w:rFonts w:eastAsia="仿宋" w:cs="仿宋" w:hint="eastAsia"/>
          <w:bCs/>
          <w:kern w:val="0"/>
          <w:szCs w:val="32"/>
        </w:rPr>
        <w:t>支持妇女投身“一带一路”建设，加快推进东北亚经贸合作，打造对外开放新前沿，为推动构建人类命运共同体发挥重要作用。</w:t>
      </w:r>
    </w:p>
    <w:p w14:paraId="4C5A8CD5"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bookmarkStart w:id="87" w:name="_Toc57370188"/>
      <w:bookmarkStart w:id="88" w:name="_Toc57189675"/>
      <w:r>
        <w:rPr>
          <w:rFonts w:eastAsia="仿宋" w:cs="仿宋" w:hint="eastAsia"/>
          <w:bCs/>
          <w:color w:val="000000" w:themeColor="text1"/>
          <w:kern w:val="0"/>
          <w:szCs w:val="32"/>
        </w:rPr>
        <w:t>12.</w:t>
      </w:r>
      <w:r>
        <w:rPr>
          <w:rFonts w:eastAsia="仿宋" w:cs="仿宋" w:hint="eastAsia"/>
          <w:bCs/>
          <w:color w:val="000000" w:themeColor="text1"/>
          <w:kern w:val="0"/>
          <w:szCs w:val="32"/>
        </w:rPr>
        <w:t>发挥妇联组织在营造男女平等和妇女全面发展环境中的积极作用。健全完善引领服务联系妇女的工作机制，发挥桥梁纽带作用，凝聚妇女人心。联合县内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14:paraId="48D9A018" w14:textId="77777777" w:rsidR="000D6EA4" w:rsidRDefault="00182356">
      <w:pPr>
        <w:pStyle w:val="3"/>
        <w:ind w:firstLine="640"/>
      </w:pPr>
      <w:bookmarkStart w:id="89" w:name="_Toc23158"/>
      <w:bookmarkStart w:id="90" w:name="_Toc13909"/>
      <w:bookmarkStart w:id="91" w:name="_Toc58942478"/>
      <w:bookmarkStart w:id="92" w:name="_Toc23955"/>
      <w:bookmarkStart w:id="93" w:name="_Toc97295338"/>
      <w:r>
        <w:rPr>
          <w:rFonts w:hint="eastAsia"/>
        </w:rPr>
        <w:t>（八）</w:t>
      </w:r>
      <w:bookmarkEnd w:id="89"/>
      <w:r>
        <w:rPr>
          <w:rFonts w:hint="eastAsia"/>
        </w:rPr>
        <w:t>妇女与法律</w:t>
      </w:r>
      <w:bookmarkEnd w:id="90"/>
      <w:bookmarkEnd w:id="91"/>
      <w:bookmarkEnd w:id="92"/>
      <w:r>
        <w:rPr>
          <w:rFonts w:hint="eastAsia"/>
        </w:rPr>
        <w:t>。</w:t>
      </w:r>
      <w:bookmarkEnd w:id="93"/>
    </w:p>
    <w:p w14:paraId="5FDF94F4"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主要目标：</w:t>
      </w:r>
    </w:p>
    <w:p w14:paraId="1F62457C"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男女平等宪法原则和基本国策得到全面贯彻落实，保障妇女合法权益的法规政策体系不断健全完善。</w:t>
      </w:r>
    </w:p>
    <w:p w14:paraId="18106EA8"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2.</w:t>
      </w:r>
      <w:r>
        <w:rPr>
          <w:rFonts w:eastAsia="仿宋" w:cs="仿宋" w:hint="eastAsia"/>
          <w:bCs/>
          <w:color w:val="000000" w:themeColor="text1"/>
          <w:sz w:val="32"/>
          <w:szCs w:val="32"/>
        </w:rPr>
        <w:t>法规政策性别平等评估机制建设规范化并有效运行。</w:t>
      </w:r>
    </w:p>
    <w:p w14:paraId="4971D6E2" w14:textId="77777777" w:rsidR="000D6EA4" w:rsidRDefault="00182356">
      <w:pPr>
        <w:pStyle w:val="22"/>
        <w:spacing w:before="0" w:beforeAutospacing="0" w:after="0" w:afterAutospacing="0" w:line="240" w:lineRule="auto"/>
        <w:ind w:firstLineChars="200" w:firstLine="640"/>
        <w:jc w:val="both"/>
        <w:rPr>
          <w:rFonts w:eastAsia="仿宋" w:cs="仿宋"/>
          <w:bCs/>
          <w:kern w:val="2"/>
          <w:sz w:val="32"/>
          <w:szCs w:val="32"/>
        </w:rPr>
      </w:pPr>
      <w:r>
        <w:rPr>
          <w:rFonts w:eastAsia="仿宋" w:cs="仿宋" w:hint="eastAsia"/>
          <w:bCs/>
          <w:color w:val="000000" w:themeColor="text1"/>
          <w:kern w:val="2"/>
          <w:sz w:val="32"/>
          <w:szCs w:val="32"/>
        </w:rPr>
        <w:t>3.</w:t>
      </w:r>
      <w:r>
        <w:rPr>
          <w:rFonts w:eastAsia="仿宋" w:cs="仿宋" w:hint="eastAsia"/>
          <w:bCs/>
          <w:color w:val="000000" w:themeColor="text1"/>
          <w:kern w:val="2"/>
          <w:sz w:val="32"/>
          <w:szCs w:val="32"/>
        </w:rPr>
        <w:t>妇女尊法学法守法用法的意识和能力有所提高。</w:t>
      </w:r>
      <w:r>
        <w:rPr>
          <w:rFonts w:eastAsia="仿宋" w:cs="仿宋" w:hint="eastAsia"/>
          <w:bCs/>
          <w:kern w:val="2"/>
          <w:sz w:val="32"/>
          <w:szCs w:val="32"/>
        </w:rPr>
        <w:t>妇女</w:t>
      </w:r>
      <w:r>
        <w:rPr>
          <w:rFonts w:eastAsia="仿宋" w:cs="仿宋" w:hint="eastAsia"/>
          <w:bCs/>
          <w:kern w:val="2"/>
          <w:sz w:val="32"/>
          <w:szCs w:val="32"/>
        </w:rPr>
        <w:lastRenderedPageBreak/>
        <w:t>在法治铁岭县建设中的作用充分发挥。</w:t>
      </w:r>
    </w:p>
    <w:p w14:paraId="2F4D6A41" w14:textId="77777777" w:rsidR="000D6EA4" w:rsidRDefault="00182356">
      <w:pPr>
        <w:pStyle w:val="22"/>
        <w:spacing w:before="0" w:beforeAutospacing="0" w:after="0" w:afterAutospacing="0" w:line="240" w:lineRule="auto"/>
        <w:ind w:firstLineChars="200" w:firstLine="640"/>
        <w:jc w:val="both"/>
        <w:rPr>
          <w:rFonts w:eastAsia="仿宋" w:cs="仿宋"/>
          <w:bCs/>
          <w:color w:val="000000" w:themeColor="text1"/>
          <w:kern w:val="2"/>
          <w:sz w:val="32"/>
          <w:szCs w:val="32"/>
        </w:rPr>
      </w:pPr>
      <w:r>
        <w:rPr>
          <w:rFonts w:eastAsia="仿宋" w:cs="仿宋" w:hint="eastAsia"/>
          <w:bCs/>
          <w:color w:val="000000" w:themeColor="text1"/>
          <w:kern w:val="2"/>
          <w:sz w:val="32"/>
          <w:szCs w:val="32"/>
        </w:rPr>
        <w:t>4.</w:t>
      </w:r>
      <w:r>
        <w:rPr>
          <w:rFonts w:eastAsia="仿宋" w:cs="仿宋" w:hint="eastAsia"/>
          <w:bCs/>
          <w:color w:val="000000" w:themeColor="text1"/>
          <w:kern w:val="2"/>
          <w:sz w:val="32"/>
          <w:szCs w:val="32"/>
        </w:rPr>
        <w:t>深入实施反家庭暴力法律法规，预防和制止针对妇女一切形式的家庭暴力。</w:t>
      </w:r>
    </w:p>
    <w:p w14:paraId="47F20466"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5.</w:t>
      </w:r>
      <w:r>
        <w:rPr>
          <w:rFonts w:eastAsia="仿宋" w:cs="仿宋" w:hint="eastAsia"/>
          <w:bCs/>
          <w:color w:val="000000" w:themeColor="text1"/>
          <w:sz w:val="32"/>
          <w:szCs w:val="32"/>
        </w:rPr>
        <w:t>严厉打击强奸、拐卖妇女和组织、强迫、引诱、容留、介绍妇女卖淫等严重侵害妇女人身权益的犯罪行为。</w:t>
      </w:r>
    </w:p>
    <w:p w14:paraId="2A9F8D28"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预防和制止性骚扰的法治意识不断提高，针对妇女的性骚扰得到有效遏制。</w:t>
      </w:r>
    </w:p>
    <w:p w14:paraId="45F6F1AD"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严厉打击利用网络对妇女实施的违法犯罪行为。</w:t>
      </w:r>
    </w:p>
    <w:p w14:paraId="2DA251E4"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8.</w:t>
      </w:r>
      <w:r>
        <w:rPr>
          <w:rFonts w:eastAsia="仿宋" w:cs="仿宋" w:hint="eastAsia"/>
          <w:bCs/>
          <w:color w:val="000000" w:themeColor="text1"/>
          <w:sz w:val="32"/>
          <w:szCs w:val="32"/>
        </w:rPr>
        <w:t>妇女在家庭关系中的财产所有权、继承权得到有效保障。保障妇女对婚姻家庭关系中共同财产享有知情权和平等处理权。</w:t>
      </w:r>
    </w:p>
    <w:p w14:paraId="472C5BB7"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9.</w:t>
      </w:r>
      <w:r>
        <w:rPr>
          <w:rFonts w:eastAsia="仿宋" w:cs="仿宋" w:hint="eastAsia"/>
          <w:bCs/>
          <w:color w:val="000000" w:themeColor="text1"/>
          <w:sz w:val="32"/>
          <w:szCs w:val="32"/>
        </w:rPr>
        <w:t>依法为妇女提供公共法律服务。保障遭受侵害妇女获得及时有效的法律援助和司法救助。</w:t>
      </w:r>
    </w:p>
    <w:p w14:paraId="0BC744B0" w14:textId="77777777" w:rsidR="000D6EA4" w:rsidRDefault="00182356">
      <w:pPr>
        <w:ind w:firstLineChars="200" w:firstLine="640"/>
        <w:rPr>
          <w:rFonts w:eastAsia="楷体" w:cs="楷体"/>
          <w:bCs/>
          <w:color w:val="000000" w:themeColor="text1"/>
          <w:kern w:val="0"/>
          <w:sz w:val="32"/>
          <w:szCs w:val="32"/>
          <w:lang w:val="zh-CN"/>
        </w:rPr>
      </w:pPr>
      <w:r>
        <w:rPr>
          <w:rFonts w:eastAsia="楷体" w:cs="楷体" w:hint="eastAsia"/>
          <w:bCs/>
          <w:color w:val="000000" w:themeColor="text1"/>
          <w:kern w:val="0"/>
          <w:sz w:val="32"/>
          <w:szCs w:val="32"/>
          <w:lang w:val="zh-CN"/>
        </w:rPr>
        <w:t>策略措施：</w:t>
      </w:r>
    </w:p>
    <w:p w14:paraId="76A2D92B"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推进男女平等宪法原则和基本国策贯彻落实到法治铁岭县建设全过程。加大《中华人民共和国民法典》《中华人民共和国妇女权益保障法》等法律法规的实施力度，加强执法检查和督查督办，保障侵害妇女权益案件获得公平公正处理。推动制定、修订、完善保障妇女合法权益相关法规政策。促进开展妇女权益保障领域的公益诉讼。将保障妇女权益相关内容纳入基层社会治理，纳入法治队伍建设、全民普法规划和群众性法治文化活动，增强全社会的男女平等法治意识</w:t>
      </w:r>
      <w:r>
        <w:rPr>
          <w:rFonts w:eastAsia="仿宋" w:cs="仿宋" w:hint="eastAsia"/>
          <w:bCs/>
          <w:color w:val="000000" w:themeColor="text1"/>
          <w:sz w:val="32"/>
          <w:szCs w:val="32"/>
        </w:rPr>
        <w:lastRenderedPageBreak/>
        <w:t>和法治素养。</w:t>
      </w:r>
    </w:p>
    <w:p w14:paraId="60724087"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2.</w:t>
      </w:r>
      <w:r>
        <w:rPr>
          <w:rFonts w:eastAsia="仿宋" w:cs="仿宋" w:hint="eastAsia"/>
          <w:bCs/>
          <w:color w:val="000000" w:themeColor="text1"/>
          <w:sz w:val="32"/>
          <w:szCs w:val="32"/>
        </w:rPr>
        <w:t>加强法规政策性别平等评估工作。建立健全县法规政策性别平等评估机制和县区政策性别平等评估机制，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将社会性别理论纳入立法、司法、执法部门培训课程，提高相关人员社会性别意识。</w:t>
      </w:r>
    </w:p>
    <w:p w14:paraId="1A226944"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3.</w:t>
      </w:r>
      <w:r>
        <w:rPr>
          <w:rFonts w:eastAsia="仿宋" w:cs="仿宋" w:hint="eastAsia"/>
          <w:bCs/>
          <w:color w:val="000000" w:themeColor="text1"/>
          <w:sz w:val="32"/>
          <w:szCs w:val="32"/>
        </w:rPr>
        <w:t>提升妇女法治意识和参与</w:t>
      </w:r>
      <w:r>
        <w:rPr>
          <w:rFonts w:eastAsia="仿宋" w:cs="仿宋" w:hint="eastAsia"/>
          <w:bCs/>
          <w:sz w:val="32"/>
          <w:szCs w:val="32"/>
        </w:rPr>
        <w:t>法治铁岭县</w:t>
      </w:r>
      <w:r>
        <w:rPr>
          <w:rFonts w:eastAsia="仿宋" w:cs="仿宋" w:hint="eastAsia"/>
          <w:bCs/>
          <w:color w:val="000000" w:themeColor="text1"/>
          <w:sz w:val="32"/>
          <w:szCs w:val="32"/>
        </w:rPr>
        <w:t>建设的能力。深入开展专项普法活动，提高妇女依法维护自身权益的意识和能力。面向妇女提供法律咨询等服务，引导妇女自觉学习宪法和法律知识，增强法治观念，养成办事依法、遇事找法、解决问题用法、化解矛盾靠法的法治思维和行为习惯。鼓励妇女多途径参与立法、司法和普法活动。充分发挥人大女代表、政协女委员、妇联组织、以女性为成员主体或者以女性为主要服务对象的社会组织等在地方科学立法、民主立法和立法协商中的作用。</w:t>
      </w:r>
    </w:p>
    <w:p w14:paraId="352D1099" w14:textId="77777777" w:rsidR="000D6EA4" w:rsidRDefault="00182356">
      <w:pPr>
        <w:pStyle w:val="p15"/>
        <w:widowControl w:val="0"/>
        <w:ind w:firstLineChars="200" w:firstLine="640"/>
        <w:rPr>
          <w:rFonts w:ascii="Times New Roman" w:eastAsia="仿宋" w:hAnsi="Times New Roman" w:cs="仿宋"/>
          <w:bCs/>
          <w:color w:val="000000" w:themeColor="text1"/>
          <w:lang w:val="zh-CN"/>
        </w:rPr>
      </w:pPr>
      <w:r>
        <w:rPr>
          <w:rFonts w:ascii="Times New Roman" w:eastAsia="仿宋" w:hAnsi="Times New Roman" w:cs="仿宋" w:hint="eastAsia"/>
          <w:bCs/>
          <w:color w:val="000000" w:themeColor="text1"/>
        </w:rPr>
        <w:t>4.</w:t>
      </w:r>
      <w:r>
        <w:rPr>
          <w:rFonts w:ascii="Times New Roman" w:eastAsia="仿宋" w:hAnsi="Times New Roman" w:cs="仿宋" w:hint="eastAsia"/>
          <w:bCs/>
          <w:color w:val="000000" w:themeColor="text1"/>
        </w:rPr>
        <w:t>加大反家庭暴力法律法规的实施力度。</w:t>
      </w:r>
      <w:r>
        <w:rPr>
          <w:rFonts w:ascii="Times New Roman" w:eastAsia="仿宋" w:hAnsi="Times New Roman" w:cs="仿宋" w:hint="eastAsia"/>
          <w:bCs/>
          <w:color w:val="000000" w:themeColor="text1"/>
          <w:lang w:val="zh-CN"/>
        </w:rPr>
        <w:t>贯彻落实</w:t>
      </w:r>
      <w:r>
        <w:rPr>
          <w:rFonts w:ascii="Times New Roman" w:eastAsia="仿宋" w:hAnsi="Times New Roman" w:cs="仿宋" w:hint="eastAsia"/>
          <w:bCs/>
          <w:color w:val="000000" w:themeColor="text1"/>
          <w:spacing w:val="6"/>
          <w:lang w:val="zh-CN"/>
        </w:rPr>
        <w:t>《反家庭暴力法》，</w:t>
      </w:r>
      <w:r>
        <w:rPr>
          <w:rFonts w:ascii="Times New Roman" w:eastAsia="仿宋" w:hAnsi="Times New Roman" w:cs="仿宋" w:hint="eastAsia"/>
          <w:bCs/>
          <w:color w:val="000000" w:themeColor="text1"/>
        </w:rPr>
        <w:t>健全完善预防、制止、救助、帮教一体化多部门合作的反家庭暴力工作机制。加强宣传教育、预防排查，适时发布反家庭暴力的指导性案例，增强全社会自觉抵制家</w:t>
      </w:r>
      <w:r>
        <w:rPr>
          <w:rFonts w:ascii="Times New Roman" w:eastAsia="仿宋" w:hAnsi="Times New Roman" w:cs="仿宋" w:hint="eastAsia"/>
          <w:bCs/>
          <w:color w:val="000000" w:themeColor="text1"/>
        </w:rPr>
        <w:lastRenderedPageBreak/>
        <w:t>庭暴力的意识和能力，提高受家庭暴力侵害妇女的自我保护能力。完善落实家庭暴力发现、报告、处置机制，建立社区网格化家庭暴力重点监控机制，依托公安派出所和矛盾纠纷调解室排查引发家庭暴力的因素，强化相关主体履行强制报告义务，加大接处警工作力度，开展家庭暴力警情、出具告诫书情况统计。及时签发人身安全保护令，提高审核签发效率，加大执行力度。提升紧急庇护场所管理和服务水平。加强对家庭暴力受害妇女的心理抚慰和生活救助。加强对施暴者的教育警示、心理辅导和行为矫治，对构成犯罪的施暴人依法追究刑事责任。开展家庭暴力案件跟踪回访。加强反家庭暴力业务培训和统计。</w:t>
      </w:r>
    </w:p>
    <w:p w14:paraId="1CE28E95" w14:textId="77777777" w:rsidR="000D6EA4" w:rsidRDefault="00182356">
      <w:pPr>
        <w:pStyle w:val="p15"/>
        <w:widowControl w:val="0"/>
        <w:ind w:firstLineChars="200" w:firstLine="640"/>
        <w:rPr>
          <w:rFonts w:ascii="Times New Roman" w:eastAsia="仿宋" w:hAnsi="Times New Roman" w:cs="仿宋"/>
          <w:bCs/>
          <w:color w:val="000000" w:themeColor="text1"/>
        </w:rPr>
      </w:pPr>
      <w:r>
        <w:rPr>
          <w:rFonts w:ascii="Times New Roman" w:eastAsia="仿宋" w:hAnsi="Times New Roman" w:cs="仿宋" w:hint="eastAsia"/>
          <w:bCs/>
          <w:color w:val="000000" w:themeColor="text1"/>
        </w:rPr>
        <w:t>5.</w:t>
      </w:r>
      <w:r>
        <w:rPr>
          <w:rFonts w:ascii="Times New Roman" w:eastAsia="仿宋" w:hAnsi="Times New Roman" w:cs="仿宋" w:hint="eastAsia"/>
          <w:bCs/>
          <w:color w:val="000000" w:themeColor="text1"/>
        </w:rPr>
        <w:t>加大预防和打击拐卖妇女的工作力度。完善落实预防、打击、救助、安置、康复为一体的反拐工作长效机制。坚持预防为主、防治结合，提高全社会的反拐意识以及妇女的防范意识和能力。深入实施反对拐卖人口行动计划，打击拐卖妇女犯罪团伙。整治“买方市场”，全力解救被拐妇女并帮助正常融入社会。打击跨区域拐卖妇女犯罪。</w:t>
      </w:r>
    </w:p>
    <w:p w14:paraId="3A84AB2B"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加大对组织、强迫、引诱容留、介绍卖淫等犯罪行为的打击力度。加强网络治理，清理涉黄网站平台，利用大数据完善违法信息过滤、举报等功能，严厉打击利用网络组织、强迫、引诱、容留、介绍妇女卖淫特别是强迫、引诱智力残疾妇女卖淫等犯罪行为，解救失足妇女。加强社会治安综合</w:t>
      </w:r>
      <w:r>
        <w:rPr>
          <w:rFonts w:eastAsia="仿宋" w:cs="仿宋" w:hint="eastAsia"/>
          <w:bCs/>
          <w:color w:val="000000" w:themeColor="text1"/>
          <w:sz w:val="32"/>
          <w:szCs w:val="32"/>
        </w:rPr>
        <w:lastRenderedPageBreak/>
        <w:t>治理，建立常态整治机制，鼓励群众监督和举报涉黄违法犯罪行为。</w:t>
      </w:r>
    </w:p>
    <w:p w14:paraId="0EA75D93" w14:textId="77777777" w:rsidR="000D6EA4" w:rsidRDefault="00182356">
      <w:pPr>
        <w:pStyle w:val="p15"/>
        <w:widowControl w:val="0"/>
        <w:ind w:firstLineChars="200" w:firstLine="640"/>
        <w:rPr>
          <w:rFonts w:ascii="Times New Roman" w:eastAsia="仿宋" w:hAnsi="Times New Roman" w:cs="仿宋"/>
          <w:bCs/>
          <w:color w:val="000000" w:themeColor="text1"/>
        </w:rPr>
      </w:pPr>
      <w:r>
        <w:rPr>
          <w:rFonts w:ascii="Times New Roman" w:eastAsia="仿宋" w:hAnsi="Times New Roman" w:cs="仿宋" w:hint="eastAsia"/>
          <w:bCs/>
          <w:color w:val="000000" w:themeColor="text1"/>
        </w:rPr>
        <w:t>7.</w:t>
      </w:r>
      <w:r>
        <w:rPr>
          <w:rFonts w:ascii="Times New Roman" w:eastAsia="仿宋" w:hAnsi="Times New Roman" w:cs="仿宋" w:hint="eastAsia"/>
          <w:bCs/>
          <w:color w:val="000000" w:themeColor="text1"/>
        </w:rPr>
        <w:t>有效控制和严厉惩处强奸、猥亵、侮辱妇女特别是女童和智力、精神残疾妇女的违法犯罪行为。加强防性侵教育，提高妇女尤其是女童的防性侵意识和能力。建立和完善重点人群和家庭关爱服务机制、侵权案件发现报告机制、多部门联防联动机制和侵权案件推进工作督查制度。完善立案侦查制度，及时、全面、一次性收集固定证据，避免受害妇女遭受“二次伤害”。建立性侵害的违法犯罪人员信息查询系统，完善和落实从业禁止制度。加强对受害妇女的隐私保护、心理疏导和干预。</w:t>
      </w:r>
    </w:p>
    <w:p w14:paraId="45BD98C8" w14:textId="77777777" w:rsidR="000D6EA4" w:rsidRDefault="00182356">
      <w:pPr>
        <w:pStyle w:val="p15"/>
        <w:widowControl w:val="0"/>
        <w:ind w:firstLineChars="200" w:firstLine="640"/>
        <w:rPr>
          <w:rFonts w:ascii="Times New Roman" w:eastAsia="仿宋" w:hAnsi="Times New Roman" w:cs="仿宋"/>
          <w:bCs/>
          <w:color w:val="000000" w:themeColor="text1"/>
        </w:rPr>
      </w:pPr>
      <w:r>
        <w:rPr>
          <w:rFonts w:ascii="Times New Roman" w:eastAsia="仿宋" w:hAnsi="Times New Roman" w:cs="仿宋" w:hint="eastAsia"/>
          <w:bCs/>
          <w:color w:val="000000" w:themeColor="text1"/>
        </w:rPr>
        <w:t>8.</w:t>
      </w:r>
      <w:r>
        <w:rPr>
          <w:rFonts w:ascii="Times New Roman" w:eastAsia="仿宋" w:hAnsi="Times New Roman" w:cs="仿宋" w:hint="eastAsia"/>
          <w:bCs/>
          <w:color w:val="000000" w:themeColor="text1"/>
        </w:rPr>
        <w:t>预防和制止针对妇女的性骚扰。建立健全预防和制止性骚扰工作机制，加强联防联控，发挥典型案例示范指引作用。多形式多渠道传播防治性骚扰知识，提升妇女防范和制止性骚扰的意识和能力。预防和制止公共场所和工作、学习等场所发生的性骚扰，在机关、企业、学校等单位建立相关工作机制，预防和制止利用职权、从属关系等实施性骚扰。畅通救济途径。</w:t>
      </w:r>
    </w:p>
    <w:p w14:paraId="159B1C55" w14:textId="77777777" w:rsidR="000D6EA4" w:rsidRDefault="00182356">
      <w:pPr>
        <w:pStyle w:val="p15"/>
        <w:widowControl w:val="0"/>
        <w:ind w:firstLineChars="200" w:firstLine="640"/>
        <w:rPr>
          <w:rFonts w:ascii="Times New Roman" w:eastAsia="仿宋" w:hAnsi="Times New Roman" w:cs="仿宋"/>
          <w:bCs/>
          <w:color w:val="000000" w:themeColor="text1"/>
        </w:rPr>
      </w:pPr>
      <w:r>
        <w:rPr>
          <w:rFonts w:ascii="Times New Roman" w:eastAsia="仿宋" w:hAnsi="Times New Roman" w:cs="仿宋" w:hint="eastAsia"/>
          <w:bCs/>
          <w:color w:val="000000" w:themeColor="text1"/>
        </w:rPr>
        <w:t>9.</w:t>
      </w:r>
      <w:r>
        <w:rPr>
          <w:rFonts w:ascii="Times New Roman" w:eastAsia="仿宋" w:hAnsi="Times New Roman" w:cs="仿宋" w:hint="eastAsia"/>
          <w:bCs/>
          <w:color w:val="000000" w:themeColor="text1"/>
        </w:rPr>
        <w:t>保障妇女免遭利用网络实施违法犯罪行为的侵害。加强网络信息内容治理，依法打击网络信息服务平台、生产者和使用者对妇女实施猥亵、侮辱、诽谤、性骚扰、散布谣言、侵犯隐私等违法犯罪行为。加强对网络平台的规范管理，保</w:t>
      </w:r>
      <w:r>
        <w:rPr>
          <w:rFonts w:ascii="Times New Roman" w:eastAsia="仿宋" w:hAnsi="Times New Roman" w:cs="仿宋" w:hint="eastAsia"/>
          <w:bCs/>
          <w:color w:val="000000" w:themeColor="text1"/>
        </w:rPr>
        <w:lastRenderedPageBreak/>
        <w:t>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14:paraId="7A9A9D07" w14:textId="77777777" w:rsidR="000D6EA4" w:rsidRDefault="00182356">
      <w:pPr>
        <w:pStyle w:val="22"/>
        <w:spacing w:before="0" w:beforeAutospacing="0" w:after="0" w:afterAutospacing="0" w:line="240" w:lineRule="auto"/>
        <w:ind w:firstLineChars="200" w:firstLine="640"/>
        <w:jc w:val="both"/>
        <w:rPr>
          <w:rFonts w:eastAsia="仿宋" w:cs="仿宋"/>
          <w:bCs/>
          <w:color w:val="000000" w:themeColor="text1"/>
          <w:kern w:val="2"/>
          <w:sz w:val="32"/>
          <w:szCs w:val="32"/>
        </w:rPr>
      </w:pPr>
      <w:r>
        <w:rPr>
          <w:rFonts w:eastAsia="仿宋" w:cs="仿宋" w:hint="eastAsia"/>
          <w:bCs/>
          <w:color w:val="000000" w:themeColor="text1"/>
          <w:kern w:val="2"/>
          <w:sz w:val="32"/>
          <w:szCs w:val="32"/>
        </w:rPr>
        <w:t>10.</w:t>
      </w:r>
      <w:r>
        <w:rPr>
          <w:rFonts w:eastAsia="仿宋" w:cs="仿宋" w:hint="eastAsia"/>
          <w:bCs/>
          <w:color w:val="000000" w:themeColor="text1"/>
          <w:kern w:val="2"/>
          <w:sz w:val="32"/>
          <w:szCs w:val="32"/>
        </w:rPr>
        <w:t>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14:paraId="1886FF92"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11.</w:t>
      </w:r>
      <w:r>
        <w:rPr>
          <w:rFonts w:eastAsia="仿宋" w:cs="仿宋" w:hint="eastAsia"/>
          <w:bCs/>
          <w:color w:val="000000" w:themeColor="text1"/>
          <w:sz w:val="32"/>
          <w:szCs w:val="32"/>
        </w:rPr>
        <w:t>为妇女提供优质高效的公共法律服务。推进公共法律服务实体、网络、热线等平台融合发展，为妇女特别是低收入妇女、老年妇女、残疾妇女、单亲困难母亲等提供便捷高效、均等普惠的公共法律服务。维护农村妇女在村民自治中的合法权益，为妇女依法行使民主选举、民主决策、民主管理、民主监督权利提供司法保障。落实法律法规对妇女申请法律援助的相关规定，保障妇女在刑事、民事、行政案件中享有诉讼代理和维权指导服务。加强维护妇女合法权益的法</w:t>
      </w:r>
      <w:r>
        <w:rPr>
          <w:rFonts w:eastAsia="仿宋" w:cs="仿宋" w:hint="eastAsia"/>
          <w:bCs/>
          <w:color w:val="000000" w:themeColor="text1"/>
          <w:sz w:val="32"/>
          <w:szCs w:val="32"/>
        </w:rPr>
        <w:lastRenderedPageBreak/>
        <w:t>律援助类社会组织和专业律师、基层法务工作者队伍建设。保障特定案件中生活困难妇女能够及时获得司法救助。</w:t>
      </w:r>
    </w:p>
    <w:p w14:paraId="0E07386B"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sz w:val="32"/>
          <w:szCs w:val="32"/>
        </w:rPr>
        <w:t>12.</w:t>
      </w:r>
      <w:r>
        <w:rPr>
          <w:rFonts w:eastAsia="仿宋" w:cs="仿宋" w:hint="eastAsia"/>
          <w:bCs/>
          <w:color w:val="000000" w:themeColor="text1"/>
          <w:sz w:val="32"/>
          <w:szCs w:val="32"/>
        </w:rPr>
        <w:t>发挥妇联组织代表和维护妇女合法权益的职能作用。支持妇联组织健全联合约谈、联席会议、信息通报、调研督查、发布案例等工作制度，推动保障妇女权益法规政策的制定实施。实施妇女维权服务提升工程，加强</w:t>
      </w:r>
      <w:r>
        <w:rPr>
          <w:rFonts w:eastAsia="仿宋" w:cs="仿宋" w:hint="eastAsia"/>
          <w:bCs/>
          <w:color w:val="000000" w:themeColor="text1"/>
          <w:sz w:val="32"/>
          <w:szCs w:val="32"/>
        </w:rPr>
        <w:t>12338</w:t>
      </w:r>
      <w:r>
        <w:rPr>
          <w:rFonts w:eastAsia="仿宋" w:cs="仿宋" w:hint="eastAsia"/>
          <w:bCs/>
          <w:color w:val="000000" w:themeColor="text1"/>
          <w:sz w:val="32"/>
          <w:szCs w:val="32"/>
        </w:rPr>
        <w:t>妇女维权公益服务热线建设，畅通妇女有序表达诉求的渠道，</w:t>
      </w:r>
      <w:r>
        <w:rPr>
          <w:rFonts w:eastAsia="仿宋" w:cs="仿宋" w:hint="eastAsia"/>
          <w:bCs/>
          <w:sz w:val="32"/>
          <w:szCs w:val="32"/>
        </w:rPr>
        <w:t>开展普法宣传活动。及时发现报告侵权问题，依法建议查处性别歧</w:t>
      </w:r>
      <w:r>
        <w:rPr>
          <w:rFonts w:eastAsia="仿宋" w:cs="仿宋" w:hint="eastAsia"/>
          <w:bCs/>
          <w:color w:val="000000" w:themeColor="text1"/>
          <w:sz w:val="32"/>
          <w:szCs w:val="32"/>
        </w:rPr>
        <w:t>视事件或协助办理侵害妇女权益案件，配合打击侵害妇女合法权益的违法犯罪行为，为受侵害妇女提供帮助。</w:t>
      </w:r>
      <w:bookmarkEnd w:id="87"/>
      <w:bookmarkEnd w:id="88"/>
    </w:p>
    <w:p w14:paraId="460C1313" w14:textId="77777777" w:rsidR="000D6EA4" w:rsidRDefault="00182356">
      <w:pPr>
        <w:pStyle w:val="2"/>
        <w:ind w:firstLine="640"/>
        <w:rPr>
          <w:b/>
        </w:rPr>
      </w:pPr>
      <w:bookmarkStart w:id="94" w:name="_Toc448"/>
      <w:bookmarkStart w:id="95" w:name="_Toc2270"/>
      <w:bookmarkStart w:id="96" w:name="_Toc97295339"/>
      <w:r>
        <w:rPr>
          <w:rFonts w:hint="eastAsia"/>
        </w:rPr>
        <w:t>三、组织实施</w:t>
      </w:r>
      <w:bookmarkStart w:id="97" w:name="_Toc57370190"/>
      <w:bookmarkStart w:id="98" w:name="_Toc57189677"/>
      <w:bookmarkStart w:id="99" w:name="_Toc2753"/>
      <w:bookmarkEnd w:id="85"/>
      <w:bookmarkEnd w:id="86"/>
      <w:bookmarkEnd w:id="94"/>
      <w:bookmarkEnd w:id="95"/>
      <w:bookmarkEnd w:id="96"/>
    </w:p>
    <w:p w14:paraId="58448E34" w14:textId="77777777" w:rsidR="000D6EA4" w:rsidRDefault="00182356">
      <w:pPr>
        <w:ind w:firstLineChars="200" w:firstLine="640"/>
        <w:rPr>
          <w:rFonts w:eastAsia="仿宋" w:cs="仿宋"/>
          <w:bCs/>
          <w:color w:val="000000" w:themeColor="text1"/>
          <w:sz w:val="32"/>
          <w:szCs w:val="32"/>
        </w:rPr>
      </w:pPr>
      <w:bookmarkStart w:id="100" w:name="_Toc97295340"/>
      <w:r>
        <w:rPr>
          <w:rStyle w:val="30"/>
          <w:rFonts w:hint="eastAsia"/>
        </w:rPr>
        <w:t>（一）坚持党的全面领导。</w:t>
      </w:r>
      <w:bookmarkEnd w:id="100"/>
      <w:r>
        <w:rPr>
          <w:rFonts w:eastAsia="仿宋" w:cs="仿宋" w:hint="eastAsia"/>
          <w:color w:val="000000" w:themeColor="text1"/>
          <w:sz w:val="32"/>
          <w:szCs w:val="32"/>
        </w:rPr>
        <w:t>坚持以习近平新时代中国特色社会主义思想为指导，坚持以人民为中心的发展思想，坚持走中国特色社会主义妇女发展道路，把党的领导贯穿于规划组织实施的全过程。贯彻党中央、国务院关于妇女事业发展的决策部署和省委省政府、市委市政府、县委县政府工作安排，坚持和完善促进男女平等、妇女全面发展的制度机制，在统筹推进“五位一体”总体布局、协调推进“四个全面”战略布局中，在实现铁岭县全面振兴全方位振兴取得新突破中推进规划实施。</w:t>
      </w:r>
    </w:p>
    <w:p w14:paraId="5910339C" w14:textId="77777777" w:rsidR="000D6EA4" w:rsidRDefault="00182356">
      <w:pPr>
        <w:numPr>
          <w:ilvl w:val="255"/>
          <w:numId w:val="0"/>
        </w:numPr>
        <w:ind w:firstLineChars="200" w:firstLine="640"/>
        <w:rPr>
          <w:rFonts w:eastAsia="仿宋" w:cs="仿宋"/>
          <w:bCs/>
          <w:color w:val="000000" w:themeColor="text1"/>
          <w:sz w:val="32"/>
          <w:szCs w:val="32"/>
        </w:rPr>
      </w:pPr>
      <w:bookmarkStart w:id="101" w:name="_Toc97295341"/>
      <w:r>
        <w:rPr>
          <w:rStyle w:val="30"/>
          <w:rFonts w:hint="eastAsia"/>
        </w:rPr>
        <w:t>（二）落实规划实施主体责任。</w:t>
      </w:r>
      <w:bookmarkEnd w:id="101"/>
      <w:r>
        <w:rPr>
          <w:rFonts w:eastAsia="仿宋" w:cs="仿宋" w:hint="eastAsia"/>
          <w:bCs/>
          <w:color w:val="000000" w:themeColor="text1"/>
          <w:sz w:val="32"/>
          <w:szCs w:val="32"/>
        </w:rPr>
        <w:t>县政府要依据国家妇女发展纲要、省、市妇女发展规划和本规划，结合实际制定本</w:t>
      </w:r>
      <w:r>
        <w:rPr>
          <w:rFonts w:eastAsia="仿宋" w:cs="仿宋" w:hint="eastAsia"/>
          <w:bCs/>
          <w:color w:val="000000" w:themeColor="text1"/>
          <w:sz w:val="32"/>
          <w:szCs w:val="32"/>
        </w:rPr>
        <w:lastRenderedPageBreak/>
        <w:t>级妇女发展规划。同级政府负责规划实施工作，将规划实施以及妇女发展主要目标任务纳入经济社会发展总体规划、相关专项规划及相关领域重要法规政策，</w:t>
      </w:r>
      <w:r>
        <w:rPr>
          <w:rFonts w:eastAsia="仿宋" w:cs="仿宋" w:hint="eastAsia"/>
          <w:color w:val="000000" w:themeColor="text1"/>
          <w:sz w:val="32"/>
          <w:szCs w:val="32"/>
        </w:rPr>
        <w:t>统筹安排部署，同步推进落实</w:t>
      </w:r>
      <w:r>
        <w:rPr>
          <w:rFonts w:eastAsia="仿宋" w:cs="仿宋" w:hint="eastAsia"/>
          <w:bCs/>
          <w:color w:val="000000" w:themeColor="text1"/>
          <w:sz w:val="32"/>
          <w:szCs w:val="32"/>
        </w:rPr>
        <w:t>。县妇儿工委负责组织、协调、指导、督促工作，县妇儿工委办公室负责具体工作。有关部门、相关机构和人民团体承担规划目标任务落实工作，按照任务分工制定实施方案并报送同级妇儿工委办公室，在制定政策、编制规划、配置资源、安排工作时贯彻落实男女平等基本国策，切实保障妇女权益，促进妇女全面发展。</w:t>
      </w:r>
    </w:p>
    <w:p w14:paraId="5D98D5E4" w14:textId="77777777" w:rsidR="000D6EA4" w:rsidRDefault="00182356">
      <w:pPr>
        <w:ind w:firstLineChars="200" w:firstLine="640"/>
        <w:rPr>
          <w:rFonts w:eastAsia="仿宋" w:cs="仿宋"/>
          <w:bCs/>
          <w:color w:val="000000" w:themeColor="text1"/>
          <w:sz w:val="32"/>
          <w:szCs w:val="32"/>
        </w:rPr>
      </w:pPr>
      <w:bookmarkStart w:id="102" w:name="_Toc97295342"/>
      <w:r>
        <w:rPr>
          <w:rStyle w:val="30"/>
          <w:rFonts w:hint="eastAsia"/>
        </w:rPr>
        <w:t>（三）完善规划实施制度机制。</w:t>
      </w:r>
      <w:bookmarkEnd w:id="102"/>
      <w:r>
        <w:rPr>
          <w:rFonts w:eastAsia="仿宋" w:cs="仿宋" w:hint="eastAsia"/>
          <w:bCs/>
          <w:color w:val="000000" w:themeColor="text1"/>
          <w:sz w:val="32"/>
          <w:szCs w:val="32"/>
        </w:rPr>
        <w:t>完善落实党委领导、政府主责、妇儿工委协调、多部门合作、全社会参与的规划实施工作机制。健全目标管理责任制，</w:t>
      </w:r>
      <w:r>
        <w:rPr>
          <w:rFonts w:eastAsia="仿宋" w:cs="仿宋" w:hint="eastAsia"/>
          <w:color w:val="000000" w:themeColor="text1"/>
          <w:sz w:val="32"/>
          <w:szCs w:val="32"/>
        </w:rPr>
        <w:t>将规划实施纳入政府重要议事日程，</w:t>
      </w:r>
      <w:r>
        <w:rPr>
          <w:rFonts w:eastAsia="仿宋" w:cs="仿宋" w:hint="eastAsia"/>
          <w:bCs/>
          <w:color w:val="000000" w:themeColor="text1"/>
          <w:sz w:val="32"/>
          <w:szCs w:val="32"/>
        </w:rPr>
        <w:t>将规划目标分解到责任单位并纳入目标管理。健全评估检查制度，定期对规划落实情况开展评估检查。健全报告制度，责任单位每年向同级妇儿工委报告规划落实情况和下一年工作安排。健全议事协调制度，定期召开妇女儿童工作会议和妇儿工委委员会议、联络员会议等，总结交流情况，研究解决问题，部署工作任务。</w:t>
      </w:r>
      <w:r>
        <w:rPr>
          <w:rFonts w:eastAsia="仿宋" w:cs="仿宋" w:hint="eastAsia"/>
          <w:bCs/>
          <w:sz w:val="32"/>
          <w:szCs w:val="32"/>
        </w:rPr>
        <w:t>健全规划实施示范制度，围绕妇女发展重点难点目标实施示范项目，</w:t>
      </w:r>
      <w:r>
        <w:rPr>
          <w:rFonts w:eastAsia="仿宋" w:cs="仿宋" w:hint="eastAsia"/>
          <w:bCs/>
          <w:color w:val="000000" w:themeColor="text1"/>
          <w:sz w:val="32"/>
          <w:szCs w:val="32"/>
        </w:rPr>
        <w:t>充分发挥以点带面、示范带动作用。</w:t>
      </w:r>
    </w:p>
    <w:p w14:paraId="4B526D16" w14:textId="77777777" w:rsidR="000D6EA4" w:rsidRDefault="00182356">
      <w:pPr>
        <w:ind w:firstLineChars="200" w:firstLine="640"/>
        <w:rPr>
          <w:rFonts w:eastAsia="仿宋" w:cs="仿宋"/>
          <w:bCs/>
          <w:color w:val="000000" w:themeColor="text1"/>
          <w:sz w:val="32"/>
          <w:szCs w:val="32"/>
        </w:rPr>
      </w:pPr>
      <w:bookmarkStart w:id="103" w:name="_Toc97295343"/>
      <w:r>
        <w:rPr>
          <w:rStyle w:val="30"/>
          <w:rFonts w:hint="eastAsia"/>
        </w:rPr>
        <w:t>（四）保障妇女事业发展经费。</w:t>
      </w:r>
      <w:bookmarkEnd w:id="103"/>
      <w:r>
        <w:rPr>
          <w:rFonts w:eastAsia="仿宋" w:cs="仿宋" w:hint="eastAsia"/>
          <w:bCs/>
          <w:color w:val="000000" w:themeColor="text1"/>
          <w:sz w:val="32"/>
          <w:szCs w:val="32"/>
        </w:rPr>
        <w:t>各级政府将实施规划所需经费纳入财政预算，实现妇女事业和经济社会同步发展。</w:t>
      </w:r>
      <w:r>
        <w:rPr>
          <w:rFonts w:eastAsia="仿宋" w:cs="仿宋" w:hint="eastAsia"/>
          <w:bCs/>
          <w:color w:val="000000" w:themeColor="text1"/>
          <w:sz w:val="32"/>
          <w:szCs w:val="32"/>
        </w:rPr>
        <w:lastRenderedPageBreak/>
        <w:t>各级财政应加大对妇女发展重点领域投入力度。重点支持特殊困难妇女群体发展。动员社会力量，多渠道筹集资源，发展妇女事业。</w:t>
      </w:r>
    </w:p>
    <w:p w14:paraId="342FB5FE" w14:textId="77777777" w:rsidR="000D6EA4" w:rsidRDefault="00182356">
      <w:pPr>
        <w:ind w:firstLineChars="200" w:firstLine="640"/>
        <w:rPr>
          <w:rFonts w:eastAsia="仿宋" w:cs="仿宋"/>
          <w:bCs/>
          <w:color w:val="000000" w:themeColor="text1"/>
          <w:sz w:val="32"/>
          <w:szCs w:val="32"/>
        </w:rPr>
      </w:pPr>
      <w:bookmarkStart w:id="104" w:name="_Toc97295344"/>
      <w:r>
        <w:rPr>
          <w:rStyle w:val="30"/>
          <w:rFonts w:hint="eastAsia"/>
        </w:rPr>
        <w:t>（五）加强规划实施能力建设。</w:t>
      </w:r>
      <w:bookmarkEnd w:id="104"/>
      <w:r>
        <w:rPr>
          <w:rFonts w:eastAsia="仿宋" w:cs="仿宋" w:hint="eastAsia"/>
          <w:bCs/>
          <w:color w:val="000000" w:themeColor="text1"/>
          <w:sz w:val="32"/>
          <w:szCs w:val="32"/>
        </w:rPr>
        <w:t>将实施规划所需知识纳入各级妇儿工委及其办公室、各级妇儿工委成员单位、特邀单位培训计划，举办多层次、多形式培训，增强政府有关部门、相关机构和人员实施规划的责任意识和能力。以政治建设为统领，加强各级妇儿工委及其办公室建设，促进机构职能优化高效，为更好履职尽责提供必要的人力物力财力支持，为规划实施提供组织保障。</w:t>
      </w:r>
    </w:p>
    <w:p w14:paraId="25659250" w14:textId="77777777" w:rsidR="000D6EA4" w:rsidRDefault="00182356">
      <w:pPr>
        <w:ind w:firstLineChars="200" w:firstLine="640"/>
        <w:rPr>
          <w:rFonts w:eastAsia="仿宋" w:cs="仿宋"/>
          <w:bCs/>
          <w:color w:val="000000" w:themeColor="text1"/>
          <w:sz w:val="32"/>
          <w:szCs w:val="32"/>
        </w:rPr>
      </w:pPr>
      <w:bookmarkStart w:id="105" w:name="_Toc97295345"/>
      <w:r>
        <w:rPr>
          <w:rStyle w:val="30"/>
          <w:rFonts w:hint="eastAsia"/>
        </w:rPr>
        <w:t>（六）加大规划实施宣传力度。</w:t>
      </w:r>
      <w:bookmarkEnd w:id="105"/>
      <w:r>
        <w:rPr>
          <w:rFonts w:eastAsia="仿宋" w:cs="仿宋" w:hint="eastAsia"/>
          <w:bCs/>
          <w:color w:val="000000" w:themeColor="text1"/>
          <w:sz w:val="32"/>
          <w:szCs w:val="32"/>
        </w:rPr>
        <w:t>大力宣传党中央、国务院对妇女事业发展的重要决策部署，宣传县委、县政府有关安排，宣传在党的坚强领导下妇女事业发展的成就，宣传男女平等基本国策和保障妇女合法权益、促进妇女发展的法律法规政策，宣传规划内容及规划实施中的经验和成效，努力营造有利于妇女发展的社会氛围。</w:t>
      </w:r>
    </w:p>
    <w:p w14:paraId="44AAD404" w14:textId="77777777" w:rsidR="000D6EA4" w:rsidRDefault="00182356">
      <w:pPr>
        <w:ind w:firstLineChars="200" w:firstLine="640"/>
        <w:rPr>
          <w:rFonts w:eastAsia="仿宋" w:cs="仿宋"/>
          <w:bCs/>
          <w:sz w:val="32"/>
          <w:szCs w:val="32"/>
        </w:rPr>
      </w:pPr>
      <w:bookmarkStart w:id="106" w:name="_Toc97295346"/>
      <w:r>
        <w:rPr>
          <w:rStyle w:val="30"/>
          <w:rFonts w:hint="eastAsia"/>
        </w:rPr>
        <w:t>（七）创新规划实施方式方法。</w:t>
      </w:r>
      <w:bookmarkEnd w:id="106"/>
      <w:r>
        <w:rPr>
          <w:rFonts w:eastAsia="仿宋" w:cs="仿宋" w:hint="eastAsia"/>
          <w:bCs/>
          <w:color w:val="000000" w:themeColor="text1"/>
          <w:sz w:val="32"/>
          <w:szCs w:val="32"/>
        </w:rPr>
        <w:t>贯彻新发展理念，坚持问题导向、目标导向、结果导向相统一，构建促进妇女发展的政策体系，完善妇女权利保障机制，实施促进妇女发展的民生实事项目。通过分类指导、示范先行，总结推广好做法好经验。</w:t>
      </w:r>
      <w:r>
        <w:rPr>
          <w:rFonts w:eastAsia="仿宋" w:cs="仿宋" w:hint="eastAsia"/>
          <w:bCs/>
          <w:sz w:val="32"/>
          <w:szCs w:val="32"/>
        </w:rPr>
        <w:t>通过政府购买服务等方式推进规划实施。</w:t>
      </w:r>
    </w:p>
    <w:p w14:paraId="689465D5" w14:textId="77777777" w:rsidR="000D6EA4" w:rsidRDefault="00182356">
      <w:pPr>
        <w:ind w:firstLineChars="200" w:firstLine="640"/>
        <w:rPr>
          <w:rFonts w:eastAsia="仿宋" w:cs="仿宋"/>
          <w:bCs/>
          <w:color w:val="000000" w:themeColor="text1"/>
          <w:sz w:val="32"/>
          <w:szCs w:val="32"/>
        </w:rPr>
      </w:pPr>
      <w:bookmarkStart w:id="107" w:name="_Toc97295347"/>
      <w:r>
        <w:rPr>
          <w:rStyle w:val="30"/>
          <w:rFonts w:hint="eastAsia"/>
        </w:rPr>
        <w:t>（八）加强妇女发展调查研究。</w:t>
      </w:r>
      <w:bookmarkEnd w:id="107"/>
      <w:r>
        <w:rPr>
          <w:rFonts w:eastAsia="仿宋" w:cs="仿宋" w:hint="eastAsia"/>
          <w:bCs/>
          <w:color w:val="000000" w:themeColor="text1"/>
          <w:sz w:val="32"/>
          <w:szCs w:val="32"/>
        </w:rPr>
        <w:t>充分发挥各级妇儿工委</w:t>
      </w:r>
      <w:r>
        <w:rPr>
          <w:rFonts w:eastAsia="仿宋" w:cs="仿宋" w:hint="eastAsia"/>
          <w:bCs/>
          <w:color w:val="000000" w:themeColor="text1"/>
          <w:sz w:val="32"/>
          <w:szCs w:val="32"/>
        </w:rPr>
        <w:lastRenderedPageBreak/>
        <w:t>及其办公室作用，加强妇女工作智库建设，依托高校、研究机构、社会组织等建设妇女发展研究基地，培育专业研究力量，通过课题招标、联合科研基地、组织专业力量、进行实地调研等方式开展理论及实践研究，为制定和完善相关法规政策提供参考。</w:t>
      </w:r>
    </w:p>
    <w:p w14:paraId="2013880E" w14:textId="77777777" w:rsidR="000D6EA4" w:rsidRDefault="00182356">
      <w:pPr>
        <w:ind w:firstLineChars="200" w:firstLine="640"/>
        <w:rPr>
          <w:rFonts w:eastAsia="仿宋" w:cs="仿宋"/>
          <w:bCs/>
          <w:color w:val="000000" w:themeColor="text1"/>
          <w:sz w:val="32"/>
          <w:szCs w:val="32"/>
        </w:rPr>
      </w:pPr>
      <w:bookmarkStart w:id="108" w:name="_Toc97295348"/>
      <w:r>
        <w:rPr>
          <w:rStyle w:val="30"/>
          <w:rFonts w:hint="eastAsia"/>
        </w:rPr>
        <w:t>（九）鼓励社会各界广泛参与。</w:t>
      </w:r>
      <w:bookmarkEnd w:id="108"/>
      <w:r>
        <w:rPr>
          <w:rFonts w:eastAsia="仿宋" w:cs="仿宋" w:hint="eastAsia"/>
          <w:bCs/>
          <w:color w:val="000000" w:themeColor="text1"/>
          <w:sz w:val="32"/>
          <w:szCs w:val="32"/>
        </w:rPr>
        <w:t>鼓励企事业单位、社会组织、慈善机构和公益人士参与保障妇女合法权益、促进妇女发展工作，鼓励妇女参与规划实施，提高妇女在参与规划实施中实现自身全面发展的意识和能力，动员和引导全社会力量共同推进规划落实，形成规划实施强大合力，确保规划顺利实施。</w:t>
      </w:r>
    </w:p>
    <w:p w14:paraId="2857353D" w14:textId="77777777" w:rsidR="000D6EA4" w:rsidRDefault="00182356">
      <w:pPr>
        <w:pStyle w:val="2"/>
        <w:ind w:firstLine="640"/>
        <w:rPr>
          <w:b/>
        </w:rPr>
      </w:pPr>
      <w:bookmarkStart w:id="109" w:name="_Toc20110"/>
      <w:bookmarkStart w:id="110" w:name="_Toc97295349"/>
      <w:r>
        <w:rPr>
          <w:rFonts w:hint="eastAsia"/>
        </w:rPr>
        <w:t>四、监测评估</w:t>
      </w:r>
      <w:bookmarkEnd w:id="109"/>
      <w:bookmarkEnd w:id="110"/>
    </w:p>
    <w:p w14:paraId="34A228D2" w14:textId="77777777" w:rsidR="000D6EA4" w:rsidRDefault="00182356">
      <w:pPr>
        <w:ind w:firstLineChars="200" w:firstLine="640"/>
        <w:rPr>
          <w:rFonts w:eastAsia="仿宋" w:cs="仿宋"/>
          <w:bCs/>
          <w:color w:val="000000" w:themeColor="text1"/>
          <w:sz w:val="32"/>
          <w:szCs w:val="32"/>
        </w:rPr>
      </w:pPr>
      <w:bookmarkStart w:id="111" w:name="_Toc97295350"/>
      <w:r>
        <w:rPr>
          <w:rStyle w:val="30"/>
          <w:rFonts w:hint="eastAsia"/>
        </w:rPr>
        <w:t>（一）加强监测评估工作组织领导。</w:t>
      </w:r>
      <w:bookmarkEnd w:id="111"/>
      <w:r>
        <w:rPr>
          <w:rFonts w:eastAsia="仿宋" w:cs="仿宋" w:hint="eastAsia"/>
          <w:bCs/>
          <w:color w:val="000000" w:themeColor="text1"/>
          <w:sz w:val="32"/>
          <w:szCs w:val="32"/>
        </w:rPr>
        <w:t>各级妇儿工委设立监测评估协调组，由同级妇儿工委及相关部门负责人组成，负责组织协调监测评估工作，审批监测评估方案，审核监测评估报告等。协调组下设监测组和评估组。</w:t>
      </w:r>
    </w:p>
    <w:p w14:paraId="4C04DAF4"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监测组由各级统计部门牵头，由相关部门负责规划统计监测人员组成，负责规划监测工作的组织、指导和培训，制定监测方案、监测指标体系，收集、分析数据和信息，向同级妇儿工委提交年度、中期和终期监测报告，编辑出版年度妇女统计资料等。监测组成员负责统筹协调本部门规划实施监测、分析、数据上报、分性别分年龄指标完善等工作，向</w:t>
      </w:r>
      <w:r>
        <w:rPr>
          <w:rFonts w:eastAsia="仿宋" w:cs="仿宋" w:hint="eastAsia"/>
          <w:bCs/>
          <w:color w:val="000000" w:themeColor="text1"/>
          <w:sz w:val="32"/>
          <w:szCs w:val="32"/>
        </w:rPr>
        <w:lastRenderedPageBreak/>
        <w:t>同级统计部门报送年度监测数据。</w:t>
      </w:r>
    </w:p>
    <w:p w14:paraId="7150943C"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评估组由各级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提交中期和终期评估报告。</w:t>
      </w:r>
    </w:p>
    <w:p w14:paraId="3B53BA95" w14:textId="77777777" w:rsidR="000D6EA4" w:rsidRDefault="00182356">
      <w:pPr>
        <w:ind w:firstLineChars="200" w:firstLine="640"/>
        <w:rPr>
          <w:rFonts w:eastAsia="仿宋" w:cs="仿宋"/>
          <w:bCs/>
          <w:color w:val="000000" w:themeColor="text1"/>
          <w:sz w:val="32"/>
          <w:szCs w:val="32"/>
        </w:rPr>
      </w:pPr>
      <w:bookmarkStart w:id="112" w:name="_Toc97295351"/>
      <w:r>
        <w:rPr>
          <w:rStyle w:val="30"/>
          <w:rFonts w:hint="eastAsia"/>
        </w:rPr>
        <w:t>（二）加强监测评估制度建设。</w:t>
      </w:r>
      <w:bookmarkEnd w:id="112"/>
      <w:r>
        <w:rPr>
          <w:rFonts w:eastAsia="仿宋" w:cs="仿宋" w:hint="eastAsia"/>
          <w:bCs/>
          <w:color w:val="000000" w:themeColor="text1"/>
          <w:sz w:val="32"/>
          <w:szCs w:val="32"/>
        </w:rPr>
        <w:t>健全完善规划实施年度监测、中期评估、终期评估制度。监测评估工作所需经费纳入财政预算。通过年度监测，及时收集、分析反映妇女发展状况的相关数据和信息。通过定期评估，了解掌握规划实施进程和妇女发展状况，系统分析评价规划目标达标情况，评判规划策略措施的实施效果，总结有益经验，找出突出问题，预测发展趋势，提出对策建议。建立常态化调研评估制度，支持妇儿工委成员单位、相关部门和机构结合工作职责，就妇女发展与权益保障中的突出问题开展专项调查、评估。完善监测评估培训制度，规范监测数据收集渠道、报送方式，提高数据质量。科学设计评估方案和评估方法，探索第三方评估。提升监测评估工作科学化、标准化、专业化水平。</w:t>
      </w:r>
    </w:p>
    <w:p w14:paraId="1629B87A" w14:textId="77777777" w:rsidR="000D6EA4" w:rsidRDefault="00182356">
      <w:pPr>
        <w:ind w:firstLineChars="200" w:firstLine="640"/>
        <w:rPr>
          <w:rFonts w:eastAsia="仿宋" w:cs="仿宋"/>
          <w:bCs/>
          <w:color w:val="000000" w:themeColor="text1"/>
          <w:sz w:val="32"/>
          <w:szCs w:val="32"/>
        </w:rPr>
      </w:pPr>
      <w:bookmarkStart w:id="113" w:name="_Toc97295352"/>
      <w:r>
        <w:rPr>
          <w:rStyle w:val="30"/>
          <w:rFonts w:hint="eastAsia"/>
        </w:rPr>
        <w:t>（三）加强妇女发展统计监测工作。</w:t>
      </w:r>
      <w:bookmarkEnd w:id="113"/>
      <w:r>
        <w:rPr>
          <w:rFonts w:eastAsia="仿宋" w:cs="仿宋" w:hint="eastAsia"/>
          <w:bCs/>
          <w:color w:val="000000" w:themeColor="text1"/>
          <w:sz w:val="32"/>
          <w:szCs w:val="32"/>
        </w:rPr>
        <w:t>落实并逐步完善妇女统计监测方案，规范完善性别统计监测指标体系，根据需要扩充调整妇女发展统计指标，纳入政府和部门常规统计以</w:t>
      </w:r>
      <w:r>
        <w:rPr>
          <w:rFonts w:eastAsia="仿宋" w:cs="仿宋" w:hint="eastAsia"/>
          <w:bCs/>
          <w:color w:val="000000" w:themeColor="text1"/>
          <w:sz w:val="32"/>
          <w:szCs w:val="32"/>
        </w:rPr>
        <w:lastRenderedPageBreak/>
        <w:t>及统计调查制度，加强部门分性别统计工作，推进妇女发展统计监测制度化建设。</w:t>
      </w:r>
      <w:r>
        <w:rPr>
          <w:rFonts w:eastAsia="仿宋" w:cs="仿宋" w:hint="eastAsia"/>
          <w:bCs/>
          <w:sz w:val="32"/>
          <w:szCs w:val="32"/>
        </w:rPr>
        <w:t>运用互联网和大数据等技术，丰</w:t>
      </w:r>
      <w:r>
        <w:rPr>
          <w:rFonts w:eastAsia="仿宋" w:cs="仿宋" w:hint="eastAsia"/>
          <w:bCs/>
          <w:color w:val="000000" w:themeColor="text1"/>
          <w:sz w:val="32"/>
          <w:szCs w:val="32"/>
        </w:rPr>
        <w:t>富妇女发展和分性别、分年龄统计信息。鼓励支持相关部门对妇女发展缺项数据开展专项统计调查。</w:t>
      </w:r>
    </w:p>
    <w:p w14:paraId="5996EBB2" w14:textId="77777777" w:rsidR="000D6EA4" w:rsidRDefault="00182356">
      <w:pPr>
        <w:ind w:firstLineChars="200" w:firstLine="640"/>
        <w:rPr>
          <w:rFonts w:eastAsia="黑体"/>
          <w:color w:val="000000"/>
          <w:sz w:val="32"/>
          <w:szCs w:val="32"/>
        </w:rPr>
        <w:sectPr w:rsidR="000D6EA4">
          <w:headerReference w:type="default" r:id="rId9"/>
          <w:footerReference w:type="default" r:id="rId10"/>
          <w:pgSz w:w="11906" w:h="16838"/>
          <w:pgMar w:top="1440" w:right="1763" w:bottom="1440" w:left="1763" w:header="851" w:footer="992" w:gutter="0"/>
          <w:pgNumType w:start="1"/>
          <w:cols w:space="720"/>
          <w:docGrid w:type="lines" w:linePitch="312"/>
        </w:sectPr>
      </w:pPr>
      <w:bookmarkStart w:id="114" w:name="_Toc97295353"/>
      <w:r>
        <w:rPr>
          <w:rStyle w:val="30"/>
          <w:rFonts w:hint="eastAsia"/>
        </w:rPr>
        <w:t>（四）加强监测评估成果转化利用。</w:t>
      </w:r>
      <w:bookmarkEnd w:id="114"/>
      <w:r>
        <w:rPr>
          <w:rFonts w:eastAsia="仿宋" w:cs="仿宋" w:hint="eastAsia"/>
          <w:bCs/>
          <w:color w:val="000000" w:themeColor="text1"/>
          <w:sz w:val="32"/>
          <w:szCs w:val="32"/>
        </w:rPr>
        <w:t>发挥监测评估结果服务决策的作用，定期向同级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bookmarkEnd w:id="97"/>
      <w:bookmarkEnd w:id="98"/>
      <w:bookmarkEnd w:id="99"/>
    </w:p>
    <w:p w14:paraId="0DDD0188" w14:textId="77777777" w:rsidR="000D6EA4" w:rsidRDefault="000D6EA4">
      <w:pPr>
        <w:pStyle w:val="20"/>
        <w:tabs>
          <w:tab w:val="left" w:pos="2310"/>
          <w:tab w:val="right" w:leader="middleDot" w:pos="8400"/>
        </w:tabs>
        <w:spacing w:after="0" w:line="20" w:lineRule="exact"/>
        <w:ind w:leftChars="0" w:left="0"/>
        <w:rPr>
          <w:rFonts w:ascii="Times New Roman" w:eastAsia="黑体" w:hAnsi="Times New Roman" w:cs="Times New Roman"/>
          <w:color w:val="000000"/>
          <w:sz w:val="32"/>
          <w:szCs w:val="32"/>
        </w:rPr>
      </w:pPr>
    </w:p>
    <w:sectPr w:rsidR="000D6EA4">
      <w:footerReference w:type="default" r:id="rId11"/>
      <w:pgSz w:w="11906" w:h="16838"/>
      <w:pgMar w:top="1440" w:right="1803" w:bottom="1440" w:left="1803" w:header="851" w:footer="992" w:gutter="0"/>
      <w:pgNumType w:fmt="numberInDash"/>
      <w:cols w:space="0"/>
      <w:docGrid w:linePitch="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8117" w14:textId="77777777" w:rsidR="00EE7591" w:rsidRDefault="00EE7591">
      <w:r>
        <w:separator/>
      </w:r>
    </w:p>
  </w:endnote>
  <w:endnote w:type="continuationSeparator" w:id="0">
    <w:p w14:paraId="2E0C1170" w14:textId="77777777" w:rsidR="00EE7591" w:rsidRDefault="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A0000027" w:usb1="00000000" w:usb2="00020000" w:usb3="00000000" w:csb0="00000111" w:csb1="00000000"/>
  </w:font>
  <w:font w:name="方正大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76A0" w14:textId="77777777" w:rsidR="000D6EA4" w:rsidRDefault="00182356">
    <w:pPr>
      <w:pStyle w:val="a8"/>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917283"/>
    </w:sdtPr>
    <w:sdtEndPr/>
    <w:sdtContent>
      <w:p w14:paraId="143B6EF5" w14:textId="77777777" w:rsidR="000D6EA4" w:rsidRDefault="00182356">
        <w:pPr>
          <w:pStyle w:val="a8"/>
          <w:jc w:val="cente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PAGE   \* MERGEFORMAT</w:instrText>
        </w:r>
        <w:r>
          <w:rPr>
            <w:rFonts w:asciiTheme="minorEastAsia" w:eastAsiaTheme="minorEastAsia" w:hAnsiTheme="minorEastAsia"/>
            <w:sz w:val="24"/>
            <w:szCs w:val="24"/>
          </w:rPr>
          <w:fldChar w:fldCharType="separate"/>
        </w:r>
        <w:r>
          <w:rPr>
            <w:rFonts w:asciiTheme="minorEastAsia" w:eastAsiaTheme="minorEastAsia" w:hAnsiTheme="minorEastAsia"/>
            <w:sz w:val="24"/>
            <w:szCs w:val="24"/>
            <w:lang w:val="zh-CN"/>
          </w:rPr>
          <w:t>1</w:t>
        </w:r>
        <w:r>
          <w:rPr>
            <w:rFonts w:asciiTheme="minorEastAsia" w:eastAsiaTheme="minorEastAsia" w:hAnsiTheme="minorEastAsia"/>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F5E2" w14:textId="77777777" w:rsidR="000D6EA4" w:rsidRDefault="00182356">
    <w:pPr>
      <w:pStyle w:val="a8"/>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551F" w14:textId="77777777" w:rsidR="00EE7591" w:rsidRDefault="00EE7591">
      <w:r>
        <w:separator/>
      </w:r>
    </w:p>
  </w:footnote>
  <w:footnote w:type="continuationSeparator" w:id="0">
    <w:p w14:paraId="4FFB06F8" w14:textId="77777777" w:rsidR="00EE7591" w:rsidRDefault="00EE7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B473" w14:textId="77777777" w:rsidR="000D6EA4" w:rsidRDefault="000D6EA4">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3A373"/>
    <w:multiLevelType w:val="singleLevel"/>
    <w:tmpl w:val="60F3A373"/>
    <w:lvl w:ilvl="0">
      <w:start w:val="1"/>
      <w:numFmt w:val="decimal"/>
      <w:suff w:val="nothing"/>
      <w:lvlText w:val="%1."/>
      <w:lvlJc w:val="left"/>
    </w:lvl>
  </w:abstractNum>
  <w:abstractNum w:abstractNumId="1" w15:restartNumberingAfterBreak="0">
    <w:nsid w:val="60F3A506"/>
    <w:multiLevelType w:val="singleLevel"/>
    <w:tmpl w:val="60F3A506"/>
    <w:lvl w:ilvl="0">
      <w:start w:val="1"/>
      <w:numFmt w:val="decimal"/>
      <w:suff w:val="nothing"/>
      <w:lvlText w:val="%1."/>
      <w:lvlJc w:val="left"/>
    </w:lvl>
  </w:abstractNum>
  <w:abstractNum w:abstractNumId="2" w15:restartNumberingAfterBreak="0">
    <w:nsid w:val="60F3EDDB"/>
    <w:multiLevelType w:val="singleLevel"/>
    <w:tmpl w:val="60F3EDDB"/>
    <w:lvl w:ilvl="0">
      <w:start w:val="1"/>
      <w:numFmt w:val="decimal"/>
      <w:suff w:val="nothing"/>
      <w:lvlText w:val="%1."/>
      <w:lvlJc w:val="left"/>
    </w:lvl>
  </w:abstractNum>
  <w:abstractNum w:abstractNumId="3" w15:restartNumberingAfterBreak="0">
    <w:nsid w:val="60F3EEBE"/>
    <w:multiLevelType w:val="singleLevel"/>
    <w:tmpl w:val="60F3EEBE"/>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oNotHyphenateCaps/>
  <w:drawingGridHorizontalSpacing w:val="210"/>
  <w:drawingGridVerticalSpacing w:val="259"/>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Setting w:name="useWord2013TrackBottomHyphenation" w:uri="http://schemas.microsoft.com/office/word" w:val="1"/>
  </w:compat>
  <w:docVars>
    <w:docVar w:name="commondata" w:val="eyJoZGlkIjoiNWM1MTY1NTBiNzc2NTJkNDRmMDgwMGQ0OTJiMDAzNWYifQ=="/>
  </w:docVars>
  <w:rsids>
    <w:rsidRoot w:val="007D7EB0"/>
    <w:rsid w:val="EDBD49E3"/>
    <w:rsid w:val="000021E7"/>
    <w:rsid w:val="00024D43"/>
    <w:rsid w:val="00076BD7"/>
    <w:rsid w:val="000A4E4B"/>
    <w:rsid w:val="000B65DB"/>
    <w:rsid w:val="000D6EA4"/>
    <w:rsid w:val="000E093B"/>
    <w:rsid w:val="000E359B"/>
    <w:rsid w:val="00106772"/>
    <w:rsid w:val="00114246"/>
    <w:rsid w:val="00114CB9"/>
    <w:rsid w:val="00116E32"/>
    <w:rsid w:val="001414AC"/>
    <w:rsid w:val="00182356"/>
    <w:rsid w:val="00190F1C"/>
    <w:rsid w:val="001C4A32"/>
    <w:rsid w:val="001E5C6A"/>
    <w:rsid w:val="00246DFC"/>
    <w:rsid w:val="002A7041"/>
    <w:rsid w:val="002C7A7F"/>
    <w:rsid w:val="00326BBC"/>
    <w:rsid w:val="0033444A"/>
    <w:rsid w:val="0033783F"/>
    <w:rsid w:val="00355BD9"/>
    <w:rsid w:val="003617CD"/>
    <w:rsid w:val="00381F69"/>
    <w:rsid w:val="003929E0"/>
    <w:rsid w:val="003C1CE7"/>
    <w:rsid w:val="003F6C2B"/>
    <w:rsid w:val="00440CF1"/>
    <w:rsid w:val="00483E90"/>
    <w:rsid w:val="004936A6"/>
    <w:rsid w:val="004D3661"/>
    <w:rsid w:val="004F2765"/>
    <w:rsid w:val="004F2FEF"/>
    <w:rsid w:val="00510525"/>
    <w:rsid w:val="005355A0"/>
    <w:rsid w:val="00535DF1"/>
    <w:rsid w:val="0056576F"/>
    <w:rsid w:val="00571F35"/>
    <w:rsid w:val="00576344"/>
    <w:rsid w:val="00584368"/>
    <w:rsid w:val="005A31CA"/>
    <w:rsid w:val="005C25EE"/>
    <w:rsid w:val="005C4D2E"/>
    <w:rsid w:val="005C6EA6"/>
    <w:rsid w:val="005E0F13"/>
    <w:rsid w:val="005E4C75"/>
    <w:rsid w:val="006034B8"/>
    <w:rsid w:val="00630EBE"/>
    <w:rsid w:val="0063143C"/>
    <w:rsid w:val="00637F95"/>
    <w:rsid w:val="006770EA"/>
    <w:rsid w:val="006844E4"/>
    <w:rsid w:val="00693A9C"/>
    <w:rsid w:val="006E005E"/>
    <w:rsid w:val="006F2A32"/>
    <w:rsid w:val="00740B2A"/>
    <w:rsid w:val="00752163"/>
    <w:rsid w:val="0078046D"/>
    <w:rsid w:val="007B692D"/>
    <w:rsid w:val="007D7EB0"/>
    <w:rsid w:val="008106F4"/>
    <w:rsid w:val="0087167F"/>
    <w:rsid w:val="009256EC"/>
    <w:rsid w:val="00936A74"/>
    <w:rsid w:val="00940850"/>
    <w:rsid w:val="009574F7"/>
    <w:rsid w:val="00957B88"/>
    <w:rsid w:val="00973593"/>
    <w:rsid w:val="00990D47"/>
    <w:rsid w:val="0099314B"/>
    <w:rsid w:val="009B7D5C"/>
    <w:rsid w:val="00A129C7"/>
    <w:rsid w:val="00A35766"/>
    <w:rsid w:val="00A44E88"/>
    <w:rsid w:val="00A54EDB"/>
    <w:rsid w:val="00A54F8A"/>
    <w:rsid w:val="00A93A12"/>
    <w:rsid w:val="00AB068F"/>
    <w:rsid w:val="00AD1A97"/>
    <w:rsid w:val="00B109CE"/>
    <w:rsid w:val="00B13BB7"/>
    <w:rsid w:val="00B173BB"/>
    <w:rsid w:val="00B2536F"/>
    <w:rsid w:val="00B34360"/>
    <w:rsid w:val="00B50830"/>
    <w:rsid w:val="00B611BC"/>
    <w:rsid w:val="00B76409"/>
    <w:rsid w:val="00BD3D5A"/>
    <w:rsid w:val="00C621A8"/>
    <w:rsid w:val="00C724C0"/>
    <w:rsid w:val="00C85889"/>
    <w:rsid w:val="00CF62C3"/>
    <w:rsid w:val="00D06A74"/>
    <w:rsid w:val="00D253A5"/>
    <w:rsid w:val="00D3088A"/>
    <w:rsid w:val="00D30D11"/>
    <w:rsid w:val="00D525B8"/>
    <w:rsid w:val="00DE0A6D"/>
    <w:rsid w:val="00DE761F"/>
    <w:rsid w:val="00DF7511"/>
    <w:rsid w:val="00E50495"/>
    <w:rsid w:val="00EA087C"/>
    <w:rsid w:val="00EA233A"/>
    <w:rsid w:val="00EA7B06"/>
    <w:rsid w:val="00EC226A"/>
    <w:rsid w:val="00ED1319"/>
    <w:rsid w:val="00EE7591"/>
    <w:rsid w:val="00F21245"/>
    <w:rsid w:val="00F218F1"/>
    <w:rsid w:val="00F33C34"/>
    <w:rsid w:val="00F34976"/>
    <w:rsid w:val="00F64B85"/>
    <w:rsid w:val="00F859FD"/>
    <w:rsid w:val="00F939C7"/>
    <w:rsid w:val="00F96EE5"/>
    <w:rsid w:val="00FA17D0"/>
    <w:rsid w:val="00FA48BA"/>
    <w:rsid w:val="00FB24F5"/>
    <w:rsid w:val="00FD47AC"/>
    <w:rsid w:val="00FE5CCB"/>
    <w:rsid w:val="01284C10"/>
    <w:rsid w:val="017F08CD"/>
    <w:rsid w:val="017F7337"/>
    <w:rsid w:val="018207C5"/>
    <w:rsid w:val="01862AC1"/>
    <w:rsid w:val="019E4ED3"/>
    <w:rsid w:val="01AD130C"/>
    <w:rsid w:val="01BF5575"/>
    <w:rsid w:val="01C04E49"/>
    <w:rsid w:val="01C901A1"/>
    <w:rsid w:val="01CD7566"/>
    <w:rsid w:val="01F9035B"/>
    <w:rsid w:val="0200793B"/>
    <w:rsid w:val="02065A42"/>
    <w:rsid w:val="023D4D82"/>
    <w:rsid w:val="02631A49"/>
    <w:rsid w:val="028E6791"/>
    <w:rsid w:val="02963DFC"/>
    <w:rsid w:val="02A56E89"/>
    <w:rsid w:val="02B046B5"/>
    <w:rsid w:val="02C7107F"/>
    <w:rsid w:val="02D45050"/>
    <w:rsid w:val="02DA1F3A"/>
    <w:rsid w:val="02F474A0"/>
    <w:rsid w:val="02F72AEC"/>
    <w:rsid w:val="02FF70EF"/>
    <w:rsid w:val="03011BBD"/>
    <w:rsid w:val="0301396B"/>
    <w:rsid w:val="0306771D"/>
    <w:rsid w:val="03092820"/>
    <w:rsid w:val="030B133D"/>
    <w:rsid w:val="03113278"/>
    <w:rsid w:val="03260BC8"/>
    <w:rsid w:val="032A1114"/>
    <w:rsid w:val="03870314"/>
    <w:rsid w:val="03882C48"/>
    <w:rsid w:val="038A1BB2"/>
    <w:rsid w:val="03A7321E"/>
    <w:rsid w:val="03B66504"/>
    <w:rsid w:val="03B74071"/>
    <w:rsid w:val="03BD0C6B"/>
    <w:rsid w:val="03DB0859"/>
    <w:rsid w:val="03E272F9"/>
    <w:rsid w:val="03F4527E"/>
    <w:rsid w:val="040055A6"/>
    <w:rsid w:val="04123CC2"/>
    <w:rsid w:val="041C009B"/>
    <w:rsid w:val="04254E73"/>
    <w:rsid w:val="042A4435"/>
    <w:rsid w:val="043053FE"/>
    <w:rsid w:val="043D3EF7"/>
    <w:rsid w:val="044F0706"/>
    <w:rsid w:val="0451287C"/>
    <w:rsid w:val="045A77D7"/>
    <w:rsid w:val="04640655"/>
    <w:rsid w:val="04891E6A"/>
    <w:rsid w:val="049F51EA"/>
    <w:rsid w:val="04B72B24"/>
    <w:rsid w:val="04C50937"/>
    <w:rsid w:val="04D8694E"/>
    <w:rsid w:val="04E470A0"/>
    <w:rsid w:val="05055A52"/>
    <w:rsid w:val="050B6D23"/>
    <w:rsid w:val="050C2C6B"/>
    <w:rsid w:val="05283431"/>
    <w:rsid w:val="05306615"/>
    <w:rsid w:val="053F6693"/>
    <w:rsid w:val="05585815"/>
    <w:rsid w:val="055A7363"/>
    <w:rsid w:val="05600E1D"/>
    <w:rsid w:val="056B7156"/>
    <w:rsid w:val="056D178C"/>
    <w:rsid w:val="05850883"/>
    <w:rsid w:val="05924D4E"/>
    <w:rsid w:val="05B42F17"/>
    <w:rsid w:val="05B922DB"/>
    <w:rsid w:val="05BD626F"/>
    <w:rsid w:val="05C56ED2"/>
    <w:rsid w:val="05E9065D"/>
    <w:rsid w:val="0609596A"/>
    <w:rsid w:val="06117531"/>
    <w:rsid w:val="061340E1"/>
    <w:rsid w:val="062260D2"/>
    <w:rsid w:val="063419C1"/>
    <w:rsid w:val="064047AA"/>
    <w:rsid w:val="06585F98"/>
    <w:rsid w:val="065B03CE"/>
    <w:rsid w:val="067032E2"/>
    <w:rsid w:val="06896151"/>
    <w:rsid w:val="06940DD4"/>
    <w:rsid w:val="069734FD"/>
    <w:rsid w:val="06B11926"/>
    <w:rsid w:val="06E635A4"/>
    <w:rsid w:val="06EC3867"/>
    <w:rsid w:val="06F2019A"/>
    <w:rsid w:val="072B025C"/>
    <w:rsid w:val="077449A1"/>
    <w:rsid w:val="078A03D3"/>
    <w:rsid w:val="079B438E"/>
    <w:rsid w:val="07A31495"/>
    <w:rsid w:val="07B121EE"/>
    <w:rsid w:val="07BA7101"/>
    <w:rsid w:val="07D77390"/>
    <w:rsid w:val="07F43A9E"/>
    <w:rsid w:val="080768FD"/>
    <w:rsid w:val="0808579C"/>
    <w:rsid w:val="084560A8"/>
    <w:rsid w:val="08640C24"/>
    <w:rsid w:val="086658E1"/>
    <w:rsid w:val="08694987"/>
    <w:rsid w:val="086C5D2B"/>
    <w:rsid w:val="0878022B"/>
    <w:rsid w:val="087B41C0"/>
    <w:rsid w:val="08C15AD2"/>
    <w:rsid w:val="08E04023"/>
    <w:rsid w:val="09167A44"/>
    <w:rsid w:val="092B7994"/>
    <w:rsid w:val="09586C69"/>
    <w:rsid w:val="095F3199"/>
    <w:rsid w:val="096407ED"/>
    <w:rsid w:val="09646A02"/>
    <w:rsid w:val="096B4FB4"/>
    <w:rsid w:val="098D5F59"/>
    <w:rsid w:val="0992356F"/>
    <w:rsid w:val="09C97208"/>
    <w:rsid w:val="09CF6571"/>
    <w:rsid w:val="09F204B1"/>
    <w:rsid w:val="09FC3D5D"/>
    <w:rsid w:val="0A3B3C06"/>
    <w:rsid w:val="0A6A44EC"/>
    <w:rsid w:val="0A73514E"/>
    <w:rsid w:val="0A981059"/>
    <w:rsid w:val="0AE20526"/>
    <w:rsid w:val="0AF81AF7"/>
    <w:rsid w:val="0B183F48"/>
    <w:rsid w:val="0B9837F8"/>
    <w:rsid w:val="0BA07CBE"/>
    <w:rsid w:val="0BD460C1"/>
    <w:rsid w:val="0C0B05EA"/>
    <w:rsid w:val="0C382DBF"/>
    <w:rsid w:val="0C3B1987"/>
    <w:rsid w:val="0C3E353A"/>
    <w:rsid w:val="0C6E5BA1"/>
    <w:rsid w:val="0C721436"/>
    <w:rsid w:val="0C727688"/>
    <w:rsid w:val="0C7B29E0"/>
    <w:rsid w:val="0C8353F1"/>
    <w:rsid w:val="0CAC4948"/>
    <w:rsid w:val="0CD12600"/>
    <w:rsid w:val="0CDB781A"/>
    <w:rsid w:val="0CDD2D53"/>
    <w:rsid w:val="0CF9326A"/>
    <w:rsid w:val="0CFE337A"/>
    <w:rsid w:val="0D725B91"/>
    <w:rsid w:val="0DB22432"/>
    <w:rsid w:val="0DC01C14"/>
    <w:rsid w:val="0DC7755F"/>
    <w:rsid w:val="0DE87DFA"/>
    <w:rsid w:val="0DF742E8"/>
    <w:rsid w:val="0E0870C0"/>
    <w:rsid w:val="0E401118"/>
    <w:rsid w:val="0E653000"/>
    <w:rsid w:val="0E903CBF"/>
    <w:rsid w:val="0EB412F1"/>
    <w:rsid w:val="0EC3241C"/>
    <w:rsid w:val="0ED53712"/>
    <w:rsid w:val="0EF16F8A"/>
    <w:rsid w:val="0EF4563A"/>
    <w:rsid w:val="0F0F77CA"/>
    <w:rsid w:val="0F5D461F"/>
    <w:rsid w:val="0F624D67"/>
    <w:rsid w:val="0F6B0AEA"/>
    <w:rsid w:val="0F71038E"/>
    <w:rsid w:val="0F7D0402"/>
    <w:rsid w:val="0F7E4FDA"/>
    <w:rsid w:val="0F8B118C"/>
    <w:rsid w:val="0F977B31"/>
    <w:rsid w:val="0F9811B3"/>
    <w:rsid w:val="0FD7617F"/>
    <w:rsid w:val="0FDF3286"/>
    <w:rsid w:val="0FE32D76"/>
    <w:rsid w:val="0FEB1C2B"/>
    <w:rsid w:val="0FF705D0"/>
    <w:rsid w:val="100F554B"/>
    <w:rsid w:val="10163221"/>
    <w:rsid w:val="101F0DE8"/>
    <w:rsid w:val="104F21BA"/>
    <w:rsid w:val="105772C0"/>
    <w:rsid w:val="105F7F23"/>
    <w:rsid w:val="10853E2D"/>
    <w:rsid w:val="10A06571"/>
    <w:rsid w:val="10AE6763"/>
    <w:rsid w:val="10B549BB"/>
    <w:rsid w:val="10C304B2"/>
    <w:rsid w:val="10CA65B3"/>
    <w:rsid w:val="10EF12A7"/>
    <w:rsid w:val="10F040B0"/>
    <w:rsid w:val="10F13271"/>
    <w:rsid w:val="1110283E"/>
    <w:rsid w:val="11290C5D"/>
    <w:rsid w:val="11586E4C"/>
    <w:rsid w:val="115A77AB"/>
    <w:rsid w:val="117A6060"/>
    <w:rsid w:val="117D2D56"/>
    <w:rsid w:val="1193257A"/>
    <w:rsid w:val="11A750EB"/>
    <w:rsid w:val="11AA596F"/>
    <w:rsid w:val="11BE419E"/>
    <w:rsid w:val="121729C6"/>
    <w:rsid w:val="121E375A"/>
    <w:rsid w:val="12217B86"/>
    <w:rsid w:val="12237BE2"/>
    <w:rsid w:val="122B480D"/>
    <w:rsid w:val="1230348F"/>
    <w:rsid w:val="125515DD"/>
    <w:rsid w:val="127B3754"/>
    <w:rsid w:val="128B1CD8"/>
    <w:rsid w:val="128D6C5F"/>
    <w:rsid w:val="129245E0"/>
    <w:rsid w:val="12957C2C"/>
    <w:rsid w:val="12B96010"/>
    <w:rsid w:val="12E00F6E"/>
    <w:rsid w:val="12F72695"/>
    <w:rsid w:val="12FC7CAB"/>
    <w:rsid w:val="13035057"/>
    <w:rsid w:val="13207E3D"/>
    <w:rsid w:val="132316DC"/>
    <w:rsid w:val="13232087"/>
    <w:rsid w:val="13344B07"/>
    <w:rsid w:val="134D637A"/>
    <w:rsid w:val="136D0728"/>
    <w:rsid w:val="137634A0"/>
    <w:rsid w:val="137D0DEC"/>
    <w:rsid w:val="13871C6A"/>
    <w:rsid w:val="139D4FEA"/>
    <w:rsid w:val="13BE76AA"/>
    <w:rsid w:val="13C22CA3"/>
    <w:rsid w:val="13C9120C"/>
    <w:rsid w:val="13C92283"/>
    <w:rsid w:val="13EE5846"/>
    <w:rsid w:val="13F84916"/>
    <w:rsid w:val="14100946"/>
    <w:rsid w:val="142A7EF5"/>
    <w:rsid w:val="145A737F"/>
    <w:rsid w:val="14740441"/>
    <w:rsid w:val="14795A57"/>
    <w:rsid w:val="147A357D"/>
    <w:rsid w:val="14945DF3"/>
    <w:rsid w:val="14A611B0"/>
    <w:rsid w:val="14CD18FF"/>
    <w:rsid w:val="14D07641"/>
    <w:rsid w:val="14D64C58"/>
    <w:rsid w:val="14E32ED1"/>
    <w:rsid w:val="14F70382"/>
    <w:rsid w:val="150F3CC6"/>
    <w:rsid w:val="151D637A"/>
    <w:rsid w:val="15210B5F"/>
    <w:rsid w:val="15343E91"/>
    <w:rsid w:val="15465309"/>
    <w:rsid w:val="154D2E5C"/>
    <w:rsid w:val="1552177C"/>
    <w:rsid w:val="155362A8"/>
    <w:rsid w:val="15641A07"/>
    <w:rsid w:val="157D54D4"/>
    <w:rsid w:val="158D5968"/>
    <w:rsid w:val="15915022"/>
    <w:rsid w:val="15A9236C"/>
    <w:rsid w:val="15C5726F"/>
    <w:rsid w:val="15FC34D8"/>
    <w:rsid w:val="16082FDE"/>
    <w:rsid w:val="161F262E"/>
    <w:rsid w:val="164125A5"/>
    <w:rsid w:val="16421E79"/>
    <w:rsid w:val="16596A7B"/>
    <w:rsid w:val="1668197E"/>
    <w:rsid w:val="16731DD4"/>
    <w:rsid w:val="16845F13"/>
    <w:rsid w:val="16895CFA"/>
    <w:rsid w:val="16907088"/>
    <w:rsid w:val="16A7201F"/>
    <w:rsid w:val="16B25250"/>
    <w:rsid w:val="16D62450"/>
    <w:rsid w:val="16E56522"/>
    <w:rsid w:val="16EA2592"/>
    <w:rsid w:val="16EF69ED"/>
    <w:rsid w:val="173E5DC6"/>
    <w:rsid w:val="17487963"/>
    <w:rsid w:val="17CA0378"/>
    <w:rsid w:val="17CE2AF6"/>
    <w:rsid w:val="17F51899"/>
    <w:rsid w:val="180715CC"/>
    <w:rsid w:val="181C1A30"/>
    <w:rsid w:val="181D0DEF"/>
    <w:rsid w:val="18256A72"/>
    <w:rsid w:val="182B52BA"/>
    <w:rsid w:val="182F467F"/>
    <w:rsid w:val="183D4FEE"/>
    <w:rsid w:val="18561C0B"/>
    <w:rsid w:val="186B56B7"/>
    <w:rsid w:val="186B7B82"/>
    <w:rsid w:val="18BC5F12"/>
    <w:rsid w:val="18C80D5B"/>
    <w:rsid w:val="18E90CD1"/>
    <w:rsid w:val="18F662EA"/>
    <w:rsid w:val="18F93BAC"/>
    <w:rsid w:val="19017282"/>
    <w:rsid w:val="19061883"/>
    <w:rsid w:val="197E141A"/>
    <w:rsid w:val="19A52E4A"/>
    <w:rsid w:val="19AC41D9"/>
    <w:rsid w:val="19BD63E6"/>
    <w:rsid w:val="19D705C0"/>
    <w:rsid w:val="19E07D39"/>
    <w:rsid w:val="19F0453A"/>
    <w:rsid w:val="19F31E08"/>
    <w:rsid w:val="1A2226ED"/>
    <w:rsid w:val="1A2B77F4"/>
    <w:rsid w:val="1A3333BD"/>
    <w:rsid w:val="1A46462D"/>
    <w:rsid w:val="1A6762B1"/>
    <w:rsid w:val="1A693E78"/>
    <w:rsid w:val="1A7D5B75"/>
    <w:rsid w:val="1A9157F4"/>
    <w:rsid w:val="1AAB6C48"/>
    <w:rsid w:val="1AB560CE"/>
    <w:rsid w:val="1AD25EC1"/>
    <w:rsid w:val="1B010554"/>
    <w:rsid w:val="1B183F51"/>
    <w:rsid w:val="1B466C62"/>
    <w:rsid w:val="1B4D72F6"/>
    <w:rsid w:val="1B50328A"/>
    <w:rsid w:val="1B634749"/>
    <w:rsid w:val="1B662832"/>
    <w:rsid w:val="1B882A24"/>
    <w:rsid w:val="1B8A0B27"/>
    <w:rsid w:val="1BA809D0"/>
    <w:rsid w:val="1BB13D1E"/>
    <w:rsid w:val="1BB53D06"/>
    <w:rsid w:val="1BBC29D6"/>
    <w:rsid w:val="1BBD54F6"/>
    <w:rsid w:val="1BBD7B09"/>
    <w:rsid w:val="1BCA6B98"/>
    <w:rsid w:val="1BDB6FF7"/>
    <w:rsid w:val="1C0D4CD7"/>
    <w:rsid w:val="1C1147C7"/>
    <w:rsid w:val="1C3D380E"/>
    <w:rsid w:val="1C623275"/>
    <w:rsid w:val="1C640D9B"/>
    <w:rsid w:val="1C6B44E3"/>
    <w:rsid w:val="1C7B4336"/>
    <w:rsid w:val="1C850D11"/>
    <w:rsid w:val="1C9C5AC4"/>
    <w:rsid w:val="1C9C6787"/>
    <w:rsid w:val="1CBA4E5F"/>
    <w:rsid w:val="1CC63804"/>
    <w:rsid w:val="1D175E0D"/>
    <w:rsid w:val="1D507571"/>
    <w:rsid w:val="1D566103"/>
    <w:rsid w:val="1D5E1858"/>
    <w:rsid w:val="1D6628F1"/>
    <w:rsid w:val="1D6D3C7F"/>
    <w:rsid w:val="1D880AB9"/>
    <w:rsid w:val="1D950A24"/>
    <w:rsid w:val="1DAA6FE9"/>
    <w:rsid w:val="1DAC0C4B"/>
    <w:rsid w:val="1DB55626"/>
    <w:rsid w:val="1DCB15DF"/>
    <w:rsid w:val="1DCE1371"/>
    <w:rsid w:val="1DE6332F"/>
    <w:rsid w:val="1E140816"/>
    <w:rsid w:val="1E1C7895"/>
    <w:rsid w:val="1E222BEB"/>
    <w:rsid w:val="1E314200"/>
    <w:rsid w:val="1E34479D"/>
    <w:rsid w:val="1E3821EF"/>
    <w:rsid w:val="1E4F00CC"/>
    <w:rsid w:val="1E546F76"/>
    <w:rsid w:val="1E7159F1"/>
    <w:rsid w:val="1E876062"/>
    <w:rsid w:val="1EB4167B"/>
    <w:rsid w:val="1EDF41B4"/>
    <w:rsid w:val="1EF74148"/>
    <w:rsid w:val="1F02489B"/>
    <w:rsid w:val="1F1E5F3B"/>
    <w:rsid w:val="1F26058A"/>
    <w:rsid w:val="1F2E743E"/>
    <w:rsid w:val="1F325F3F"/>
    <w:rsid w:val="1F470500"/>
    <w:rsid w:val="1F68119F"/>
    <w:rsid w:val="1F7532BF"/>
    <w:rsid w:val="1F75506D"/>
    <w:rsid w:val="1F7A518E"/>
    <w:rsid w:val="1F81436E"/>
    <w:rsid w:val="1F903C55"/>
    <w:rsid w:val="1F9A0F77"/>
    <w:rsid w:val="1F9F6B3E"/>
    <w:rsid w:val="1FA1145E"/>
    <w:rsid w:val="1FAA11BB"/>
    <w:rsid w:val="1FF36188"/>
    <w:rsid w:val="20020FF7"/>
    <w:rsid w:val="201523AC"/>
    <w:rsid w:val="20436F19"/>
    <w:rsid w:val="20484530"/>
    <w:rsid w:val="205509D7"/>
    <w:rsid w:val="205904EB"/>
    <w:rsid w:val="205E3D53"/>
    <w:rsid w:val="20653333"/>
    <w:rsid w:val="206C46C2"/>
    <w:rsid w:val="207C72D0"/>
    <w:rsid w:val="20857532"/>
    <w:rsid w:val="208A0FEC"/>
    <w:rsid w:val="20926977"/>
    <w:rsid w:val="20A0611A"/>
    <w:rsid w:val="20B2762E"/>
    <w:rsid w:val="20BB7250"/>
    <w:rsid w:val="20CB0156"/>
    <w:rsid w:val="20D364EF"/>
    <w:rsid w:val="20E63451"/>
    <w:rsid w:val="20F85F56"/>
    <w:rsid w:val="20FB5A46"/>
    <w:rsid w:val="20FC18C0"/>
    <w:rsid w:val="211C60E8"/>
    <w:rsid w:val="212C71AB"/>
    <w:rsid w:val="21376BBF"/>
    <w:rsid w:val="2173119D"/>
    <w:rsid w:val="21817CF9"/>
    <w:rsid w:val="21B75E11"/>
    <w:rsid w:val="21C8436C"/>
    <w:rsid w:val="21DA62E0"/>
    <w:rsid w:val="21F47B69"/>
    <w:rsid w:val="21F91F85"/>
    <w:rsid w:val="21FF2E94"/>
    <w:rsid w:val="2217065D"/>
    <w:rsid w:val="224B43DF"/>
    <w:rsid w:val="2277413E"/>
    <w:rsid w:val="22893E41"/>
    <w:rsid w:val="22B42686"/>
    <w:rsid w:val="22DF5F10"/>
    <w:rsid w:val="22E20C6B"/>
    <w:rsid w:val="22F56664"/>
    <w:rsid w:val="238910E7"/>
    <w:rsid w:val="23BB7DAF"/>
    <w:rsid w:val="23C968EA"/>
    <w:rsid w:val="23F171DD"/>
    <w:rsid w:val="23F65AA3"/>
    <w:rsid w:val="24042E63"/>
    <w:rsid w:val="24076806"/>
    <w:rsid w:val="240D3AC6"/>
    <w:rsid w:val="24455956"/>
    <w:rsid w:val="245B5F67"/>
    <w:rsid w:val="249D7540"/>
    <w:rsid w:val="24A3267C"/>
    <w:rsid w:val="24B8480C"/>
    <w:rsid w:val="250C1FD0"/>
    <w:rsid w:val="25137802"/>
    <w:rsid w:val="25184E18"/>
    <w:rsid w:val="253357AE"/>
    <w:rsid w:val="25590984"/>
    <w:rsid w:val="255E2BAD"/>
    <w:rsid w:val="255F2A47"/>
    <w:rsid w:val="256040C9"/>
    <w:rsid w:val="25761B3F"/>
    <w:rsid w:val="2592402C"/>
    <w:rsid w:val="25973F8F"/>
    <w:rsid w:val="25AD6345"/>
    <w:rsid w:val="25B21D4E"/>
    <w:rsid w:val="25D61B25"/>
    <w:rsid w:val="25DB1478"/>
    <w:rsid w:val="25DE1BBE"/>
    <w:rsid w:val="25E47904"/>
    <w:rsid w:val="25F56F08"/>
    <w:rsid w:val="26014112"/>
    <w:rsid w:val="260F31EC"/>
    <w:rsid w:val="261A696E"/>
    <w:rsid w:val="261B0E19"/>
    <w:rsid w:val="262B42DB"/>
    <w:rsid w:val="26396DF4"/>
    <w:rsid w:val="263A2E07"/>
    <w:rsid w:val="264A35FD"/>
    <w:rsid w:val="26591245"/>
    <w:rsid w:val="26667E05"/>
    <w:rsid w:val="26724300"/>
    <w:rsid w:val="26747E2C"/>
    <w:rsid w:val="267E514F"/>
    <w:rsid w:val="268B161A"/>
    <w:rsid w:val="269C5EE7"/>
    <w:rsid w:val="26B172D2"/>
    <w:rsid w:val="26CD1C32"/>
    <w:rsid w:val="26CF7759"/>
    <w:rsid w:val="26D905D7"/>
    <w:rsid w:val="26DE5BEE"/>
    <w:rsid w:val="26EA4AAC"/>
    <w:rsid w:val="26EF2DC5"/>
    <w:rsid w:val="26F471BF"/>
    <w:rsid w:val="26F947D6"/>
    <w:rsid w:val="27055676"/>
    <w:rsid w:val="27076EF2"/>
    <w:rsid w:val="270E20AE"/>
    <w:rsid w:val="2710535A"/>
    <w:rsid w:val="27122219"/>
    <w:rsid w:val="2716026B"/>
    <w:rsid w:val="27337CE7"/>
    <w:rsid w:val="273D0B66"/>
    <w:rsid w:val="27402404"/>
    <w:rsid w:val="27415F8C"/>
    <w:rsid w:val="274C6FFB"/>
    <w:rsid w:val="274D1653"/>
    <w:rsid w:val="2776473C"/>
    <w:rsid w:val="27765E26"/>
    <w:rsid w:val="27B0758A"/>
    <w:rsid w:val="27BA3F65"/>
    <w:rsid w:val="27C43035"/>
    <w:rsid w:val="27F07987"/>
    <w:rsid w:val="27F154AD"/>
    <w:rsid w:val="280F243E"/>
    <w:rsid w:val="28280C2D"/>
    <w:rsid w:val="28506F1C"/>
    <w:rsid w:val="28650375"/>
    <w:rsid w:val="286548C1"/>
    <w:rsid w:val="28884063"/>
    <w:rsid w:val="28A26E6A"/>
    <w:rsid w:val="28A30E9D"/>
    <w:rsid w:val="28A32C4B"/>
    <w:rsid w:val="28AA222B"/>
    <w:rsid w:val="28D72E56"/>
    <w:rsid w:val="28DE3C83"/>
    <w:rsid w:val="28EF40E2"/>
    <w:rsid w:val="28F45255"/>
    <w:rsid w:val="28FB65E3"/>
    <w:rsid w:val="290739F4"/>
    <w:rsid w:val="29110E1F"/>
    <w:rsid w:val="29194CBB"/>
    <w:rsid w:val="2920429C"/>
    <w:rsid w:val="29333B87"/>
    <w:rsid w:val="29431F58"/>
    <w:rsid w:val="29455AB0"/>
    <w:rsid w:val="294837F2"/>
    <w:rsid w:val="295020B2"/>
    <w:rsid w:val="29542197"/>
    <w:rsid w:val="29693E94"/>
    <w:rsid w:val="2974656F"/>
    <w:rsid w:val="297A7E50"/>
    <w:rsid w:val="297C2ABA"/>
    <w:rsid w:val="298505A2"/>
    <w:rsid w:val="29891E41"/>
    <w:rsid w:val="298F1421"/>
    <w:rsid w:val="29982084"/>
    <w:rsid w:val="29AA6BA1"/>
    <w:rsid w:val="29B9024C"/>
    <w:rsid w:val="29BB3FC4"/>
    <w:rsid w:val="29CF0DBC"/>
    <w:rsid w:val="29D47298"/>
    <w:rsid w:val="29E4043D"/>
    <w:rsid w:val="2A0E2346"/>
    <w:rsid w:val="2A21651D"/>
    <w:rsid w:val="2A293DA3"/>
    <w:rsid w:val="2A3C56F5"/>
    <w:rsid w:val="2A3D41B3"/>
    <w:rsid w:val="2A573CED"/>
    <w:rsid w:val="2A5A1A2F"/>
    <w:rsid w:val="2A6428AE"/>
    <w:rsid w:val="2A862824"/>
    <w:rsid w:val="2A887FCD"/>
    <w:rsid w:val="2AB4113F"/>
    <w:rsid w:val="2AB95372"/>
    <w:rsid w:val="2AC039C4"/>
    <w:rsid w:val="2AC84ACC"/>
    <w:rsid w:val="2B0017FF"/>
    <w:rsid w:val="2B161A0E"/>
    <w:rsid w:val="2B1E4F47"/>
    <w:rsid w:val="2B2A0318"/>
    <w:rsid w:val="2B326508"/>
    <w:rsid w:val="2B370D7D"/>
    <w:rsid w:val="2B3E4EAD"/>
    <w:rsid w:val="2B4C581C"/>
    <w:rsid w:val="2B5B780D"/>
    <w:rsid w:val="2B6B4D9B"/>
    <w:rsid w:val="2B750D99"/>
    <w:rsid w:val="2B7841A6"/>
    <w:rsid w:val="2B885423"/>
    <w:rsid w:val="2BD21FA5"/>
    <w:rsid w:val="2BD4136D"/>
    <w:rsid w:val="2BFD3530"/>
    <w:rsid w:val="2C131E96"/>
    <w:rsid w:val="2C167BD8"/>
    <w:rsid w:val="2C484CEC"/>
    <w:rsid w:val="2C6721E1"/>
    <w:rsid w:val="2C680433"/>
    <w:rsid w:val="2CA44BE3"/>
    <w:rsid w:val="2CC43190"/>
    <w:rsid w:val="2CFB05B7"/>
    <w:rsid w:val="2D1C6659"/>
    <w:rsid w:val="2D2D1089"/>
    <w:rsid w:val="2D346567"/>
    <w:rsid w:val="2D3622E0"/>
    <w:rsid w:val="2D597A4E"/>
    <w:rsid w:val="2D8D3ECA"/>
    <w:rsid w:val="2D8D7077"/>
    <w:rsid w:val="2D945258"/>
    <w:rsid w:val="2D9A0FBD"/>
    <w:rsid w:val="2DA134D1"/>
    <w:rsid w:val="2DA60AE7"/>
    <w:rsid w:val="2DC378EB"/>
    <w:rsid w:val="2DE24215"/>
    <w:rsid w:val="2DE913D9"/>
    <w:rsid w:val="2DEA4E78"/>
    <w:rsid w:val="2E103702"/>
    <w:rsid w:val="2E2E1209"/>
    <w:rsid w:val="2E3652E7"/>
    <w:rsid w:val="2E5B2FD4"/>
    <w:rsid w:val="2E725599"/>
    <w:rsid w:val="2E85491A"/>
    <w:rsid w:val="2EB1764B"/>
    <w:rsid w:val="2EB77450"/>
    <w:rsid w:val="2EE30245"/>
    <w:rsid w:val="2EEF2C01"/>
    <w:rsid w:val="2EFA558F"/>
    <w:rsid w:val="2EFF4953"/>
    <w:rsid w:val="2F002653"/>
    <w:rsid w:val="2F034E33"/>
    <w:rsid w:val="2F0724EC"/>
    <w:rsid w:val="2F146C27"/>
    <w:rsid w:val="2F154177"/>
    <w:rsid w:val="2F5702EB"/>
    <w:rsid w:val="2F5B427F"/>
    <w:rsid w:val="2F5F5ACB"/>
    <w:rsid w:val="2F6A44C2"/>
    <w:rsid w:val="2F7013AD"/>
    <w:rsid w:val="2F723377"/>
    <w:rsid w:val="2F762E67"/>
    <w:rsid w:val="2F7A1B44"/>
    <w:rsid w:val="2F806E6C"/>
    <w:rsid w:val="2FA01D62"/>
    <w:rsid w:val="2FA23E3B"/>
    <w:rsid w:val="2FAD2601"/>
    <w:rsid w:val="2FAE080B"/>
    <w:rsid w:val="2FB000F1"/>
    <w:rsid w:val="2FB92D54"/>
    <w:rsid w:val="2FC23E09"/>
    <w:rsid w:val="2FCD67FF"/>
    <w:rsid w:val="2FE204FD"/>
    <w:rsid w:val="2FFD5337"/>
    <w:rsid w:val="3011493E"/>
    <w:rsid w:val="301F52AD"/>
    <w:rsid w:val="30360848"/>
    <w:rsid w:val="303D5733"/>
    <w:rsid w:val="306929CC"/>
    <w:rsid w:val="30711758"/>
    <w:rsid w:val="307F5D4C"/>
    <w:rsid w:val="308710A4"/>
    <w:rsid w:val="30B26121"/>
    <w:rsid w:val="30B71989"/>
    <w:rsid w:val="30BC6FA0"/>
    <w:rsid w:val="30C23E8A"/>
    <w:rsid w:val="30F363CF"/>
    <w:rsid w:val="312F7772"/>
    <w:rsid w:val="314825E1"/>
    <w:rsid w:val="31495DDF"/>
    <w:rsid w:val="314B2CF5"/>
    <w:rsid w:val="3152520E"/>
    <w:rsid w:val="315C608D"/>
    <w:rsid w:val="31623B36"/>
    <w:rsid w:val="318178A1"/>
    <w:rsid w:val="319677F1"/>
    <w:rsid w:val="31A55C86"/>
    <w:rsid w:val="31D03522"/>
    <w:rsid w:val="31D61854"/>
    <w:rsid w:val="31D7521D"/>
    <w:rsid w:val="31DB16A7"/>
    <w:rsid w:val="31FC33CC"/>
    <w:rsid w:val="31FF4DC9"/>
    <w:rsid w:val="320F75A3"/>
    <w:rsid w:val="32265CF0"/>
    <w:rsid w:val="322A1CE7"/>
    <w:rsid w:val="322F554F"/>
    <w:rsid w:val="324E3219"/>
    <w:rsid w:val="32516D87"/>
    <w:rsid w:val="325925CC"/>
    <w:rsid w:val="3268280F"/>
    <w:rsid w:val="32866C1F"/>
    <w:rsid w:val="32895A58"/>
    <w:rsid w:val="32D3412D"/>
    <w:rsid w:val="32F03CCD"/>
    <w:rsid w:val="32F06804"/>
    <w:rsid w:val="330B2F03"/>
    <w:rsid w:val="331218B3"/>
    <w:rsid w:val="332807D1"/>
    <w:rsid w:val="33282413"/>
    <w:rsid w:val="33466FF4"/>
    <w:rsid w:val="334F40FB"/>
    <w:rsid w:val="33661445"/>
    <w:rsid w:val="33704071"/>
    <w:rsid w:val="33833DA5"/>
    <w:rsid w:val="33922BBB"/>
    <w:rsid w:val="33D27633"/>
    <w:rsid w:val="340C64BD"/>
    <w:rsid w:val="34401C96"/>
    <w:rsid w:val="34430411"/>
    <w:rsid w:val="34592D57"/>
    <w:rsid w:val="34735BC7"/>
    <w:rsid w:val="34C0790D"/>
    <w:rsid w:val="34C957E7"/>
    <w:rsid w:val="34D36666"/>
    <w:rsid w:val="34E22B04"/>
    <w:rsid w:val="34E940DB"/>
    <w:rsid w:val="34EA39B0"/>
    <w:rsid w:val="34FA7AE2"/>
    <w:rsid w:val="34FC3E0F"/>
    <w:rsid w:val="35115E7A"/>
    <w:rsid w:val="351C4F67"/>
    <w:rsid w:val="35274040"/>
    <w:rsid w:val="35305866"/>
    <w:rsid w:val="35432A3A"/>
    <w:rsid w:val="355050C8"/>
    <w:rsid w:val="3557622E"/>
    <w:rsid w:val="35586B6B"/>
    <w:rsid w:val="355F439E"/>
    <w:rsid w:val="356B1CD4"/>
    <w:rsid w:val="357E3307"/>
    <w:rsid w:val="358838F4"/>
    <w:rsid w:val="359545ED"/>
    <w:rsid w:val="35A149B6"/>
    <w:rsid w:val="35A15942"/>
    <w:rsid w:val="35AE2C2F"/>
    <w:rsid w:val="35C146BB"/>
    <w:rsid w:val="35C3492C"/>
    <w:rsid w:val="35CB590D"/>
    <w:rsid w:val="35E022B4"/>
    <w:rsid w:val="35E13004"/>
    <w:rsid w:val="35E62447"/>
    <w:rsid w:val="35E81522"/>
    <w:rsid w:val="360A255B"/>
    <w:rsid w:val="36140CE4"/>
    <w:rsid w:val="36160F00"/>
    <w:rsid w:val="36213401"/>
    <w:rsid w:val="363650FE"/>
    <w:rsid w:val="364075D9"/>
    <w:rsid w:val="3657101A"/>
    <w:rsid w:val="36662178"/>
    <w:rsid w:val="36881635"/>
    <w:rsid w:val="369F2FF0"/>
    <w:rsid w:val="36A974FF"/>
    <w:rsid w:val="36D21038"/>
    <w:rsid w:val="36D80ED9"/>
    <w:rsid w:val="36D84407"/>
    <w:rsid w:val="36F31241"/>
    <w:rsid w:val="370F747C"/>
    <w:rsid w:val="371261F4"/>
    <w:rsid w:val="371B42F4"/>
    <w:rsid w:val="371B707F"/>
    <w:rsid w:val="37270EEB"/>
    <w:rsid w:val="37353608"/>
    <w:rsid w:val="373F1607"/>
    <w:rsid w:val="374E46CA"/>
    <w:rsid w:val="37521471"/>
    <w:rsid w:val="37535180"/>
    <w:rsid w:val="37732570"/>
    <w:rsid w:val="377573F3"/>
    <w:rsid w:val="377F356D"/>
    <w:rsid w:val="37873738"/>
    <w:rsid w:val="379A346B"/>
    <w:rsid w:val="37BF7375"/>
    <w:rsid w:val="37CF580A"/>
    <w:rsid w:val="37DA7D0B"/>
    <w:rsid w:val="37F31D81"/>
    <w:rsid w:val="37F76B0F"/>
    <w:rsid w:val="37F94635"/>
    <w:rsid w:val="3801173C"/>
    <w:rsid w:val="382B67B9"/>
    <w:rsid w:val="383E4662"/>
    <w:rsid w:val="38415FDC"/>
    <w:rsid w:val="384B29B7"/>
    <w:rsid w:val="388C54AA"/>
    <w:rsid w:val="388D6FF3"/>
    <w:rsid w:val="389A6E85"/>
    <w:rsid w:val="38A327F3"/>
    <w:rsid w:val="38B56F92"/>
    <w:rsid w:val="38CD161E"/>
    <w:rsid w:val="38D46E50"/>
    <w:rsid w:val="38EF77E6"/>
    <w:rsid w:val="38FE5C7B"/>
    <w:rsid w:val="391159AF"/>
    <w:rsid w:val="392F4BEC"/>
    <w:rsid w:val="39311BAD"/>
    <w:rsid w:val="39495149"/>
    <w:rsid w:val="394E275F"/>
    <w:rsid w:val="395A7356"/>
    <w:rsid w:val="39631938"/>
    <w:rsid w:val="398560DB"/>
    <w:rsid w:val="39A405D1"/>
    <w:rsid w:val="39D179ED"/>
    <w:rsid w:val="39EF63D2"/>
    <w:rsid w:val="3A0948D8"/>
    <w:rsid w:val="3A1111DE"/>
    <w:rsid w:val="3A751F6D"/>
    <w:rsid w:val="3A957027"/>
    <w:rsid w:val="3A9C29F5"/>
    <w:rsid w:val="3AA36ADB"/>
    <w:rsid w:val="3AAD7959"/>
    <w:rsid w:val="3AB26D1E"/>
    <w:rsid w:val="3AC0768C"/>
    <w:rsid w:val="3AC70A1B"/>
    <w:rsid w:val="3ACE10BD"/>
    <w:rsid w:val="3AE91E01"/>
    <w:rsid w:val="3AF235BE"/>
    <w:rsid w:val="3B090B90"/>
    <w:rsid w:val="3B0D21A6"/>
    <w:rsid w:val="3B0F23C2"/>
    <w:rsid w:val="3B197F4C"/>
    <w:rsid w:val="3B7C45E2"/>
    <w:rsid w:val="3B893F22"/>
    <w:rsid w:val="3BA70712"/>
    <w:rsid w:val="3BC55DFE"/>
    <w:rsid w:val="3BD01B51"/>
    <w:rsid w:val="3BD915A8"/>
    <w:rsid w:val="3BE21884"/>
    <w:rsid w:val="3BE926FD"/>
    <w:rsid w:val="3C04684B"/>
    <w:rsid w:val="3C06611D"/>
    <w:rsid w:val="3C4B618F"/>
    <w:rsid w:val="3C5A141B"/>
    <w:rsid w:val="3C6D7A64"/>
    <w:rsid w:val="3C991F3C"/>
    <w:rsid w:val="3CB719F4"/>
    <w:rsid w:val="3CD4741F"/>
    <w:rsid w:val="3CD967E3"/>
    <w:rsid w:val="3CDE3DFA"/>
    <w:rsid w:val="3CE22E38"/>
    <w:rsid w:val="3CEC454E"/>
    <w:rsid w:val="3CED04E1"/>
    <w:rsid w:val="3CEF24AB"/>
    <w:rsid w:val="3D040192"/>
    <w:rsid w:val="3D05582A"/>
    <w:rsid w:val="3D232155"/>
    <w:rsid w:val="3D3A1978"/>
    <w:rsid w:val="3D3B56F0"/>
    <w:rsid w:val="3D3D6D72"/>
    <w:rsid w:val="3D412EE1"/>
    <w:rsid w:val="3D462344"/>
    <w:rsid w:val="3D510054"/>
    <w:rsid w:val="3D5F42BB"/>
    <w:rsid w:val="3D616BB1"/>
    <w:rsid w:val="3D6C58AA"/>
    <w:rsid w:val="3D7E1B4A"/>
    <w:rsid w:val="3D9E739F"/>
    <w:rsid w:val="3DB37034"/>
    <w:rsid w:val="3DB42DAD"/>
    <w:rsid w:val="3DBA03C3"/>
    <w:rsid w:val="3DC56D68"/>
    <w:rsid w:val="3DCE5FC6"/>
    <w:rsid w:val="3DD11BB1"/>
    <w:rsid w:val="3DDD0555"/>
    <w:rsid w:val="3E263CAA"/>
    <w:rsid w:val="3E432AAE"/>
    <w:rsid w:val="3E4A2A81"/>
    <w:rsid w:val="3E4F0533"/>
    <w:rsid w:val="3E846C23"/>
    <w:rsid w:val="3E934515"/>
    <w:rsid w:val="3EB07A18"/>
    <w:rsid w:val="3EEC0675"/>
    <w:rsid w:val="3F087854"/>
    <w:rsid w:val="3F116709"/>
    <w:rsid w:val="3F1F70E9"/>
    <w:rsid w:val="3F512FA9"/>
    <w:rsid w:val="3F5E56C6"/>
    <w:rsid w:val="3F877C43"/>
    <w:rsid w:val="3FA56E51"/>
    <w:rsid w:val="3FAE21A9"/>
    <w:rsid w:val="3FB5178A"/>
    <w:rsid w:val="3FCC3945"/>
    <w:rsid w:val="3FDB1B3D"/>
    <w:rsid w:val="3FDF2363"/>
    <w:rsid w:val="3FE103A4"/>
    <w:rsid w:val="3FEB6F5A"/>
    <w:rsid w:val="3FEF1806"/>
    <w:rsid w:val="4022491A"/>
    <w:rsid w:val="402C5368"/>
    <w:rsid w:val="402D034F"/>
    <w:rsid w:val="4043789D"/>
    <w:rsid w:val="40786052"/>
    <w:rsid w:val="407D0E36"/>
    <w:rsid w:val="4095083E"/>
    <w:rsid w:val="40A24AD9"/>
    <w:rsid w:val="40AD420F"/>
    <w:rsid w:val="40B25CC9"/>
    <w:rsid w:val="40E55100"/>
    <w:rsid w:val="40F40090"/>
    <w:rsid w:val="40F94053"/>
    <w:rsid w:val="410B7187"/>
    <w:rsid w:val="41110C42"/>
    <w:rsid w:val="411D795F"/>
    <w:rsid w:val="41432DC5"/>
    <w:rsid w:val="4153125A"/>
    <w:rsid w:val="416E7E42"/>
    <w:rsid w:val="41AA2E44"/>
    <w:rsid w:val="41AC4F43"/>
    <w:rsid w:val="41B15F81"/>
    <w:rsid w:val="41B82E6B"/>
    <w:rsid w:val="41C061C4"/>
    <w:rsid w:val="41D1487B"/>
    <w:rsid w:val="41EE2D31"/>
    <w:rsid w:val="41F06AA9"/>
    <w:rsid w:val="41F93484"/>
    <w:rsid w:val="41FA1B64"/>
    <w:rsid w:val="423A7D24"/>
    <w:rsid w:val="424E557E"/>
    <w:rsid w:val="42652475"/>
    <w:rsid w:val="428F34AF"/>
    <w:rsid w:val="429A4C67"/>
    <w:rsid w:val="42A67168"/>
    <w:rsid w:val="42AB0C22"/>
    <w:rsid w:val="42B0448A"/>
    <w:rsid w:val="42D02437"/>
    <w:rsid w:val="42DF08CC"/>
    <w:rsid w:val="4303280C"/>
    <w:rsid w:val="430D368B"/>
    <w:rsid w:val="430D7311"/>
    <w:rsid w:val="432C23E3"/>
    <w:rsid w:val="43342759"/>
    <w:rsid w:val="4352109E"/>
    <w:rsid w:val="436108A4"/>
    <w:rsid w:val="436B215F"/>
    <w:rsid w:val="43930628"/>
    <w:rsid w:val="43C52138"/>
    <w:rsid w:val="43D87FA5"/>
    <w:rsid w:val="43DB5537"/>
    <w:rsid w:val="43F16B09"/>
    <w:rsid w:val="43F241F8"/>
    <w:rsid w:val="43F92289"/>
    <w:rsid w:val="44223166"/>
    <w:rsid w:val="44290E66"/>
    <w:rsid w:val="442B1BAA"/>
    <w:rsid w:val="4456685C"/>
    <w:rsid w:val="445B0426"/>
    <w:rsid w:val="44760DBC"/>
    <w:rsid w:val="44811B61"/>
    <w:rsid w:val="449F6565"/>
    <w:rsid w:val="44B86BC2"/>
    <w:rsid w:val="44BE58EB"/>
    <w:rsid w:val="44D426B2"/>
    <w:rsid w:val="44E567A9"/>
    <w:rsid w:val="45181E73"/>
    <w:rsid w:val="451A208F"/>
    <w:rsid w:val="4530540F"/>
    <w:rsid w:val="45505AB1"/>
    <w:rsid w:val="45570BED"/>
    <w:rsid w:val="45583241"/>
    <w:rsid w:val="455A3EDC"/>
    <w:rsid w:val="457B2B2E"/>
    <w:rsid w:val="45C60B5D"/>
    <w:rsid w:val="45D26320"/>
    <w:rsid w:val="45D9710E"/>
    <w:rsid w:val="45DB2611"/>
    <w:rsid w:val="45E37F95"/>
    <w:rsid w:val="45E5444B"/>
    <w:rsid w:val="45EC57D9"/>
    <w:rsid w:val="45ED4E60"/>
    <w:rsid w:val="45F11CAB"/>
    <w:rsid w:val="46195EA3"/>
    <w:rsid w:val="462048C9"/>
    <w:rsid w:val="46250CEB"/>
    <w:rsid w:val="4631143E"/>
    <w:rsid w:val="46524D7F"/>
    <w:rsid w:val="465D66D7"/>
    <w:rsid w:val="467D0B27"/>
    <w:rsid w:val="467F24FB"/>
    <w:rsid w:val="4682613E"/>
    <w:rsid w:val="46AE15EB"/>
    <w:rsid w:val="46BD68C0"/>
    <w:rsid w:val="46C1440F"/>
    <w:rsid w:val="46C329DE"/>
    <w:rsid w:val="46EE291E"/>
    <w:rsid w:val="47152B6E"/>
    <w:rsid w:val="47172E19"/>
    <w:rsid w:val="47215957"/>
    <w:rsid w:val="47307948"/>
    <w:rsid w:val="473157DD"/>
    <w:rsid w:val="47610079"/>
    <w:rsid w:val="477B5067"/>
    <w:rsid w:val="47842952"/>
    <w:rsid w:val="47DF4CA0"/>
    <w:rsid w:val="47E744AA"/>
    <w:rsid w:val="47EF15B1"/>
    <w:rsid w:val="480C3F11"/>
    <w:rsid w:val="482642B5"/>
    <w:rsid w:val="48280013"/>
    <w:rsid w:val="48406A4D"/>
    <w:rsid w:val="484607C1"/>
    <w:rsid w:val="484A2C8B"/>
    <w:rsid w:val="4856518C"/>
    <w:rsid w:val="48697401"/>
    <w:rsid w:val="48710218"/>
    <w:rsid w:val="48802209"/>
    <w:rsid w:val="489339B2"/>
    <w:rsid w:val="48A45B0E"/>
    <w:rsid w:val="48BA396D"/>
    <w:rsid w:val="48C742DC"/>
    <w:rsid w:val="48CA0316"/>
    <w:rsid w:val="48CC36A0"/>
    <w:rsid w:val="48E924A4"/>
    <w:rsid w:val="48FE7F59"/>
    <w:rsid w:val="490746D8"/>
    <w:rsid w:val="49074B45"/>
    <w:rsid w:val="490B5F77"/>
    <w:rsid w:val="49146687"/>
    <w:rsid w:val="4929464F"/>
    <w:rsid w:val="492C30FE"/>
    <w:rsid w:val="49463453"/>
    <w:rsid w:val="4953754F"/>
    <w:rsid w:val="496877C0"/>
    <w:rsid w:val="4975352A"/>
    <w:rsid w:val="49963205"/>
    <w:rsid w:val="49B06B1E"/>
    <w:rsid w:val="49C8030C"/>
    <w:rsid w:val="49CC42CB"/>
    <w:rsid w:val="49D42911"/>
    <w:rsid w:val="49D75657"/>
    <w:rsid w:val="49E3198D"/>
    <w:rsid w:val="4A0C01F2"/>
    <w:rsid w:val="4A0C644A"/>
    <w:rsid w:val="4A1007F0"/>
    <w:rsid w:val="4A143551"/>
    <w:rsid w:val="4A2940CD"/>
    <w:rsid w:val="4A2E2CD5"/>
    <w:rsid w:val="4A2F3EE7"/>
    <w:rsid w:val="4A93504A"/>
    <w:rsid w:val="4A985D05"/>
    <w:rsid w:val="4AA5596D"/>
    <w:rsid w:val="4AB32D6A"/>
    <w:rsid w:val="4ABA5EA6"/>
    <w:rsid w:val="4ABF34BD"/>
    <w:rsid w:val="4ABF45B3"/>
    <w:rsid w:val="4ACB6250"/>
    <w:rsid w:val="4B0B0C6C"/>
    <w:rsid w:val="4B0D6B9A"/>
    <w:rsid w:val="4B1062C6"/>
    <w:rsid w:val="4B1A31A9"/>
    <w:rsid w:val="4B1F03FF"/>
    <w:rsid w:val="4B215F25"/>
    <w:rsid w:val="4B272E10"/>
    <w:rsid w:val="4B347A44"/>
    <w:rsid w:val="4B3F45FD"/>
    <w:rsid w:val="4B472B99"/>
    <w:rsid w:val="4B58121B"/>
    <w:rsid w:val="4B5D78E9"/>
    <w:rsid w:val="4B830A15"/>
    <w:rsid w:val="4B8A1D1C"/>
    <w:rsid w:val="4BAE6FE0"/>
    <w:rsid w:val="4BE96317"/>
    <w:rsid w:val="4BEB363C"/>
    <w:rsid w:val="4BF21670"/>
    <w:rsid w:val="4BFC02FD"/>
    <w:rsid w:val="4C07336D"/>
    <w:rsid w:val="4C10013E"/>
    <w:rsid w:val="4C133791"/>
    <w:rsid w:val="4C1635B0"/>
    <w:rsid w:val="4C177B66"/>
    <w:rsid w:val="4C183E44"/>
    <w:rsid w:val="4C297B4D"/>
    <w:rsid w:val="4C3303B1"/>
    <w:rsid w:val="4C52210E"/>
    <w:rsid w:val="4C5440D8"/>
    <w:rsid w:val="4C545E87"/>
    <w:rsid w:val="4C6706F5"/>
    <w:rsid w:val="4C6E6087"/>
    <w:rsid w:val="4C84743A"/>
    <w:rsid w:val="4C854337"/>
    <w:rsid w:val="4C883D82"/>
    <w:rsid w:val="4C8C5620"/>
    <w:rsid w:val="4CBB4158"/>
    <w:rsid w:val="4CCA439B"/>
    <w:rsid w:val="4D096C71"/>
    <w:rsid w:val="4D0B4B30"/>
    <w:rsid w:val="4D282311"/>
    <w:rsid w:val="4D4810D2"/>
    <w:rsid w:val="4D553178"/>
    <w:rsid w:val="4D5679DC"/>
    <w:rsid w:val="4D64034B"/>
    <w:rsid w:val="4D8E361A"/>
    <w:rsid w:val="4DBF38C2"/>
    <w:rsid w:val="4DCD0E55"/>
    <w:rsid w:val="4DCD7C9F"/>
    <w:rsid w:val="4DCF1A65"/>
    <w:rsid w:val="4DD03C33"/>
    <w:rsid w:val="4DDC0D84"/>
    <w:rsid w:val="4DDD7CA7"/>
    <w:rsid w:val="4DE137EE"/>
    <w:rsid w:val="4DE44FE8"/>
    <w:rsid w:val="4DF47921"/>
    <w:rsid w:val="4E015B9A"/>
    <w:rsid w:val="4E0B4C6B"/>
    <w:rsid w:val="4E197388"/>
    <w:rsid w:val="4E3051C2"/>
    <w:rsid w:val="4E695ABD"/>
    <w:rsid w:val="4E6A7BE3"/>
    <w:rsid w:val="4E8013EE"/>
    <w:rsid w:val="4EE6789B"/>
    <w:rsid w:val="4EE74D90"/>
    <w:rsid w:val="4EEA4880"/>
    <w:rsid w:val="4F0022F6"/>
    <w:rsid w:val="4F0040A4"/>
    <w:rsid w:val="4F0A6CD0"/>
    <w:rsid w:val="4F4B17C3"/>
    <w:rsid w:val="4F995F04"/>
    <w:rsid w:val="4FA03191"/>
    <w:rsid w:val="4FAB2261"/>
    <w:rsid w:val="4FB530E0"/>
    <w:rsid w:val="4FFB3B42"/>
    <w:rsid w:val="4FFB4442"/>
    <w:rsid w:val="501A73E7"/>
    <w:rsid w:val="5033620E"/>
    <w:rsid w:val="50443147"/>
    <w:rsid w:val="50551C8A"/>
    <w:rsid w:val="50577CF3"/>
    <w:rsid w:val="505B1B68"/>
    <w:rsid w:val="50746AF7"/>
    <w:rsid w:val="507C59AC"/>
    <w:rsid w:val="5095081C"/>
    <w:rsid w:val="50A30622"/>
    <w:rsid w:val="50AA076B"/>
    <w:rsid w:val="50B053D0"/>
    <w:rsid w:val="50BD5466"/>
    <w:rsid w:val="50C156DA"/>
    <w:rsid w:val="50D054BF"/>
    <w:rsid w:val="50DF6F66"/>
    <w:rsid w:val="50EB2841"/>
    <w:rsid w:val="510F46DB"/>
    <w:rsid w:val="512027DB"/>
    <w:rsid w:val="512C1180"/>
    <w:rsid w:val="512E4EF8"/>
    <w:rsid w:val="51331A52"/>
    <w:rsid w:val="51363DAD"/>
    <w:rsid w:val="51605738"/>
    <w:rsid w:val="516C3C72"/>
    <w:rsid w:val="51767176"/>
    <w:rsid w:val="517D7C2E"/>
    <w:rsid w:val="517E44CE"/>
    <w:rsid w:val="51912EA9"/>
    <w:rsid w:val="51A46F68"/>
    <w:rsid w:val="51BF443D"/>
    <w:rsid w:val="51C63383"/>
    <w:rsid w:val="51D75590"/>
    <w:rsid w:val="52500E9E"/>
    <w:rsid w:val="52522E68"/>
    <w:rsid w:val="52617EFF"/>
    <w:rsid w:val="526B5CD8"/>
    <w:rsid w:val="528154FB"/>
    <w:rsid w:val="52846D9A"/>
    <w:rsid w:val="52A64F62"/>
    <w:rsid w:val="52C33D66"/>
    <w:rsid w:val="52D067EA"/>
    <w:rsid w:val="52EC5BBD"/>
    <w:rsid w:val="52F83A10"/>
    <w:rsid w:val="5334431C"/>
    <w:rsid w:val="53456529"/>
    <w:rsid w:val="53670B95"/>
    <w:rsid w:val="53927BD7"/>
    <w:rsid w:val="539D6365"/>
    <w:rsid w:val="539D6EE1"/>
    <w:rsid w:val="539E647D"/>
    <w:rsid w:val="53A72D40"/>
    <w:rsid w:val="53AC0356"/>
    <w:rsid w:val="53CB2ED2"/>
    <w:rsid w:val="53E701CB"/>
    <w:rsid w:val="545509EE"/>
    <w:rsid w:val="545C7560"/>
    <w:rsid w:val="54736107"/>
    <w:rsid w:val="5479752E"/>
    <w:rsid w:val="54AE6035"/>
    <w:rsid w:val="54B0031A"/>
    <w:rsid w:val="54BB3E84"/>
    <w:rsid w:val="54C31DFB"/>
    <w:rsid w:val="54C34641"/>
    <w:rsid w:val="54DC2EBD"/>
    <w:rsid w:val="54F061B5"/>
    <w:rsid w:val="54F975CB"/>
    <w:rsid w:val="5503669C"/>
    <w:rsid w:val="55197C6D"/>
    <w:rsid w:val="551E34D6"/>
    <w:rsid w:val="552D7650"/>
    <w:rsid w:val="556041EF"/>
    <w:rsid w:val="557C1FAA"/>
    <w:rsid w:val="558275C0"/>
    <w:rsid w:val="55AF0AE5"/>
    <w:rsid w:val="55CF47D0"/>
    <w:rsid w:val="55D668A1"/>
    <w:rsid w:val="55DA77C7"/>
    <w:rsid w:val="55E069DD"/>
    <w:rsid w:val="561843C9"/>
    <w:rsid w:val="5621327D"/>
    <w:rsid w:val="563A7E9B"/>
    <w:rsid w:val="566B62A7"/>
    <w:rsid w:val="566D6BFE"/>
    <w:rsid w:val="56813736"/>
    <w:rsid w:val="568630E0"/>
    <w:rsid w:val="569021B1"/>
    <w:rsid w:val="56B06FAA"/>
    <w:rsid w:val="56BF4844"/>
    <w:rsid w:val="56DF2C4A"/>
    <w:rsid w:val="56FF2617"/>
    <w:rsid w:val="570C5CDB"/>
    <w:rsid w:val="574A05B2"/>
    <w:rsid w:val="576F626A"/>
    <w:rsid w:val="57763155"/>
    <w:rsid w:val="57833E62"/>
    <w:rsid w:val="5797131D"/>
    <w:rsid w:val="57A019A6"/>
    <w:rsid w:val="57AE79A6"/>
    <w:rsid w:val="57F06ED0"/>
    <w:rsid w:val="57FA1FD8"/>
    <w:rsid w:val="58020E8D"/>
    <w:rsid w:val="58022C3B"/>
    <w:rsid w:val="58186576"/>
    <w:rsid w:val="582B1C1C"/>
    <w:rsid w:val="582F4B48"/>
    <w:rsid w:val="58305B05"/>
    <w:rsid w:val="583D1616"/>
    <w:rsid w:val="585B5DD0"/>
    <w:rsid w:val="58647451"/>
    <w:rsid w:val="586C27AA"/>
    <w:rsid w:val="5898534D"/>
    <w:rsid w:val="589E6E07"/>
    <w:rsid w:val="58AC6500"/>
    <w:rsid w:val="58B8154B"/>
    <w:rsid w:val="58CF519B"/>
    <w:rsid w:val="58DE2B23"/>
    <w:rsid w:val="58E754EB"/>
    <w:rsid w:val="58EB7B73"/>
    <w:rsid w:val="58F72073"/>
    <w:rsid w:val="5936458D"/>
    <w:rsid w:val="593FD39A"/>
    <w:rsid w:val="59477D5A"/>
    <w:rsid w:val="596040BD"/>
    <w:rsid w:val="59617E35"/>
    <w:rsid w:val="5963595B"/>
    <w:rsid w:val="59707401"/>
    <w:rsid w:val="597C5E8F"/>
    <w:rsid w:val="59965D30"/>
    <w:rsid w:val="59A74B05"/>
    <w:rsid w:val="59AC220E"/>
    <w:rsid w:val="59AF6DF2"/>
    <w:rsid w:val="59CE4B89"/>
    <w:rsid w:val="59D67B83"/>
    <w:rsid w:val="59DD395F"/>
    <w:rsid w:val="59EB778D"/>
    <w:rsid w:val="59EC76FE"/>
    <w:rsid w:val="59F9006D"/>
    <w:rsid w:val="5A1211D0"/>
    <w:rsid w:val="5A252C10"/>
    <w:rsid w:val="5A2E6403"/>
    <w:rsid w:val="5A3612C1"/>
    <w:rsid w:val="5A3E3CD2"/>
    <w:rsid w:val="5A603011"/>
    <w:rsid w:val="5A785436"/>
    <w:rsid w:val="5A7D0C9E"/>
    <w:rsid w:val="5A8042EB"/>
    <w:rsid w:val="5A923B98"/>
    <w:rsid w:val="5A990C6D"/>
    <w:rsid w:val="5AD6215D"/>
    <w:rsid w:val="5AD703AE"/>
    <w:rsid w:val="5AD92379"/>
    <w:rsid w:val="5AE605F2"/>
    <w:rsid w:val="5AED1980"/>
    <w:rsid w:val="5AF745AD"/>
    <w:rsid w:val="5AFE3343"/>
    <w:rsid w:val="5AFE36E0"/>
    <w:rsid w:val="5B0D5B7E"/>
    <w:rsid w:val="5B182775"/>
    <w:rsid w:val="5B277D2F"/>
    <w:rsid w:val="5B314375"/>
    <w:rsid w:val="5B3355CE"/>
    <w:rsid w:val="5B3A093D"/>
    <w:rsid w:val="5B4B48F9"/>
    <w:rsid w:val="5B647044"/>
    <w:rsid w:val="5B791466"/>
    <w:rsid w:val="5B8E024C"/>
    <w:rsid w:val="5B980069"/>
    <w:rsid w:val="5BA13AFF"/>
    <w:rsid w:val="5BA364E3"/>
    <w:rsid w:val="5BAB3D19"/>
    <w:rsid w:val="5BDD7C46"/>
    <w:rsid w:val="5BE237BA"/>
    <w:rsid w:val="5BE2700B"/>
    <w:rsid w:val="5BF57851"/>
    <w:rsid w:val="5C090A3C"/>
    <w:rsid w:val="5C2018E1"/>
    <w:rsid w:val="5C272C70"/>
    <w:rsid w:val="5C2A09B2"/>
    <w:rsid w:val="5C2E2250"/>
    <w:rsid w:val="5C3821F3"/>
    <w:rsid w:val="5C3B4ABE"/>
    <w:rsid w:val="5C5D0D87"/>
    <w:rsid w:val="5C61405A"/>
    <w:rsid w:val="5C6A6C20"/>
    <w:rsid w:val="5C82434A"/>
    <w:rsid w:val="5C877BB2"/>
    <w:rsid w:val="5CD32DF8"/>
    <w:rsid w:val="5CD86660"/>
    <w:rsid w:val="5D0E5BDE"/>
    <w:rsid w:val="5D230B44"/>
    <w:rsid w:val="5D2A468F"/>
    <w:rsid w:val="5D2D69AC"/>
    <w:rsid w:val="5D3A4C25"/>
    <w:rsid w:val="5D3C0667"/>
    <w:rsid w:val="5D646C60"/>
    <w:rsid w:val="5D663C6C"/>
    <w:rsid w:val="5D6C602F"/>
    <w:rsid w:val="5D890BBD"/>
    <w:rsid w:val="5D891962"/>
    <w:rsid w:val="5D9205BD"/>
    <w:rsid w:val="5DAA3B58"/>
    <w:rsid w:val="5DD5494D"/>
    <w:rsid w:val="5DE11544"/>
    <w:rsid w:val="5DF03535"/>
    <w:rsid w:val="5E03770C"/>
    <w:rsid w:val="5E053485"/>
    <w:rsid w:val="5E1D63B8"/>
    <w:rsid w:val="5E4C10B3"/>
    <w:rsid w:val="5E5D0BCB"/>
    <w:rsid w:val="5E7C23AE"/>
    <w:rsid w:val="5E8004A3"/>
    <w:rsid w:val="5E82186D"/>
    <w:rsid w:val="5E9141E8"/>
    <w:rsid w:val="5E9B3095"/>
    <w:rsid w:val="5EA70098"/>
    <w:rsid w:val="5EAB08AE"/>
    <w:rsid w:val="5EB10EB6"/>
    <w:rsid w:val="5EB822A5"/>
    <w:rsid w:val="5EE8273A"/>
    <w:rsid w:val="5F0C439F"/>
    <w:rsid w:val="5F1C0A86"/>
    <w:rsid w:val="5F2B2A77"/>
    <w:rsid w:val="5F3D4BC0"/>
    <w:rsid w:val="5F461CF6"/>
    <w:rsid w:val="5F750B58"/>
    <w:rsid w:val="5F984D28"/>
    <w:rsid w:val="5FCE305B"/>
    <w:rsid w:val="5FCF5AF8"/>
    <w:rsid w:val="5FEA2932"/>
    <w:rsid w:val="60002155"/>
    <w:rsid w:val="601479AF"/>
    <w:rsid w:val="601C6864"/>
    <w:rsid w:val="6025396A"/>
    <w:rsid w:val="602816AC"/>
    <w:rsid w:val="602F47E9"/>
    <w:rsid w:val="604A1623"/>
    <w:rsid w:val="605060C1"/>
    <w:rsid w:val="60557D30"/>
    <w:rsid w:val="605F7E99"/>
    <w:rsid w:val="60607BB3"/>
    <w:rsid w:val="606C77EB"/>
    <w:rsid w:val="606D5311"/>
    <w:rsid w:val="60863EDF"/>
    <w:rsid w:val="608D150F"/>
    <w:rsid w:val="60BD1DF5"/>
    <w:rsid w:val="60E07891"/>
    <w:rsid w:val="60EE22B1"/>
    <w:rsid w:val="611F03B9"/>
    <w:rsid w:val="61243C22"/>
    <w:rsid w:val="613227E3"/>
    <w:rsid w:val="61695AD8"/>
    <w:rsid w:val="618943CD"/>
    <w:rsid w:val="618E3791"/>
    <w:rsid w:val="61954B1F"/>
    <w:rsid w:val="61A301E4"/>
    <w:rsid w:val="61A70DDF"/>
    <w:rsid w:val="61B0130C"/>
    <w:rsid w:val="61B34FA6"/>
    <w:rsid w:val="61B50D1E"/>
    <w:rsid w:val="61CA4EBC"/>
    <w:rsid w:val="61DE7515"/>
    <w:rsid w:val="61F25ACE"/>
    <w:rsid w:val="62073001"/>
    <w:rsid w:val="620B1A6C"/>
    <w:rsid w:val="620F48D2"/>
    <w:rsid w:val="62257C51"/>
    <w:rsid w:val="62260614"/>
    <w:rsid w:val="624C0569"/>
    <w:rsid w:val="6252380D"/>
    <w:rsid w:val="626362B2"/>
    <w:rsid w:val="629923ED"/>
    <w:rsid w:val="62997347"/>
    <w:rsid w:val="62AA63A9"/>
    <w:rsid w:val="62B247EF"/>
    <w:rsid w:val="62CA25A7"/>
    <w:rsid w:val="62F97CC9"/>
    <w:rsid w:val="63041F5D"/>
    <w:rsid w:val="630759AB"/>
    <w:rsid w:val="630E06E5"/>
    <w:rsid w:val="631324BA"/>
    <w:rsid w:val="631711B2"/>
    <w:rsid w:val="632919C3"/>
    <w:rsid w:val="6336419C"/>
    <w:rsid w:val="633A451B"/>
    <w:rsid w:val="6343096D"/>
    <w:rsid w:val="634C5707"/>
    <w:rsid w:val="636B1FDC"/>
    <w:rsid w:val="639C2435"/>
    <w:rsid w:val="639C6341"/>
    <w:rsid w:val="63AF3FC9"/>
    <w:rsid w:val="63B43584"/>
    <w:rsid w:val="63B70D7D"/>
    <w:rsid w:val="63BA45A8"/>
    <w:rsid w:val="63D94FF2"/>
    <w:rsid w:val="63E31B72"/>
    <w:rsid w:val="63F91396"/>
    <w:rsid w:val="6410048D"/>
    <w:rsid w:val="642C0E00"/>
    <w:rsid w:val="643D3DAF"/>
    <w:rsid w:val="64616F3B"/>
    <w:rsid w:val="647111DF"/>
    <w:rsid w:val="64884892"/>
    <w:rsid w:val="64924D66"/>
    <w:rsid w:val="64A82DBC"/>
    <w:rsid w:val="64B67287"/>
    <w:rsid w:val="64BA5570"/>
    <w:rsid w:val="64C14D6B"/>
    <w:rsid w:val="64DE2339"/>
    <w:rsid w:val="64EC2CA8"/>
    <w:rsid w:val="64FE478A"/>
    <w:rsid w:val="650A75D2"/>
    <w:rsid w:val="65284422"/>
    <w:rsid w:val="65387C9C"/>
    <w:rsid w:val="6557763A"/>
    <w:rsid w:val="65640A91"/>
    <w:rsid w:val="65670581"/>
    <w:rsid w:val="656E190F"/>
    <w:rsid w:val="656F36E4"/>
    <w:rsid w:val="65A84C7E"/>
    <w:rsid w:val="65B55790"/>
    <w:rsid w:val="65B57873"/>
    <w:rsid w:val="65CB4FB4"/>
    <w:rsid w:val="65D04378"/>
    <w:rsid w:val="65DD04F0"/>
    <w:rsid w:val="65F362B8"/>
    <w:rsid w:val="66163BCD"/>
    <w:rsid w:val="66326DE1"/>
    <w:rsid w:val="663568D1"/>
    <w:rsid w:val="6639281D"/>
    <w:rsid w:val="663F505A"/>
    <w:rsid w:val="669C425A"/>
    <w:rsid w:val="66C13CC1"/>
    <w:rsid w:val="66EC7C9D"/>
    <w:rsid w:val="66ED1854"/>
    <w:rsid w:val="67193AFD"/>
    <w:rsid w:val="672A3F5C"/>
    <w:rsid w:val="673152EA"/>
    <w:rsid w:val="674D37A6"/>
    <w:rsid w:val="67B33F51"/>
    <w:rsid w:val="67BB4BB4"/>
    <w:rsid w:val="67C4001C"/>
    <w:rsid w:val="67C41CBB"/>
    <w:rsid w:val="67DD4B2A"/>
    <w:rsid w:val="680F2729"/>
    <w:rsid w:val="682B60F9"/>
    <w:rsid w:val="682D3D04"/>
    <w:rsid w:val="68C36416"/>
    <w:rsid w:val="68C55CEA"/>
    <w:rsid w:val="68E1689C"/>
    <w:rsid w:val="68E76CCD"/>
    <w:rsid w:val="68F002A5"/>
    <w:rsid w:val="690F3409"/>
    <w:rsid w:val="69690D6B"/>
    <w:rsid w:val="69747710"/>
    <w:rsid w:val="697670FA"/>
    <w:rsid w:val="69861C0D"/>
    <w:rsid w:val="69886D18"/>
    <w:rsid w:val="69935DE8"/>
    <w:rsid w:val="69A6035C"/>
    <w:rsid w:val="69A753F0"/>
    <w:rsid w:val="69BD2E65"/>
    <w:rsid w:val="69D1254D"/>
    <w:rsid w:val="69E14DA6"/>
    <w:rsid w:val="69E20F0C"/>
    <w:rsid w:val="6A121927"/>
    <w:rsid w:val="6A1453EB"/>
    <w:rsid w:val="6A2A3584"/>
    <w:rsid w:val="6A590DE0"/>
    <w:rsid w:val="6A5F4DAD"/>
    <w:rsid w:val="6A7551DF"/>
    <w:rsid w:val="6A767233"/>
    <w:rsid w:val="6A7E3E3D"/>
    <w:rsid w:val="6A8953DC"/>
    <w:rsid w:val="6A9125EA"/>
    <w:rsid w:val="6AAA6521"/>
    <w:rsid w:val="6AB62F2F"/>
    <w:rsid w:val="6AB8098B"/>
    <w:rsid w:val="6ACD532A"/>
    <w:rsid w:val="6AD63861"/>
    <w:rsid w:val="6AE52674"/>
    <w:rsid w:val="6AEE6225"/>
    <w:rsid w:val="6B030D4C"/>
    <w:rsid w:val="6B0A20DA"/>
    <w:rsid w:val="6B160A7F"/>
    <w:rsid w:val="6B1C3BBC"/>
    <w:rsid w:val="6B2334C7"/>
    <w:rsid w:val="6B2D7B77"/>
    <w:rsid w:val="6B4F5D3F"/>
    <w:rsid w:val="6B76151E"/>
    <w:rsid w:val="6B7632CC"/>
    <w:rsid w:val="6B826114"/>
    <w:rsid w:val="6B833C3B"/>
    <w:rsid w:val="6B836700"/>
    <w:rsid w:val="6B8726CB"/>
    <w:rsid w:val="6B961BC0"/>
    <w:rsid w:val="6B96396E"/>
    <w:rsid w:val="6BA51E03"/>
    <w:rsid w:val="6BC450D9"/>
    <w:rsid w:val="6BCC7390"/>
    <w:rsid w:val="6BE04BE9"/>
    <w:rsid w:val="6C0B7211"/>
    <w:rsid w:val="6C1B20C5"/>
    <w:rsid w:val="6C324B71"/>
    <w:rsid w:val="6C3513D9"/>
    <w:rsid w:val="6C384A25"/>
    <w:rsid w:val="6C4D4392"/>
    <w:rsid w:val="6C904861"/>
    <w:rsid w:val="6C9D32D8"/>
    <w:rsid w:val="6CDA5ADC"/>
    <w:rsid w:val="6CE16B34"/>
    <w:rsid w:val="6CF05300"/>
    <w:rsid w:val="6CFD6982"/>
    <w:rsid w:val="6CFF6B67"/>
    <w:rsid w:val="6D0E5786"/>
    <w:rsid w:val="6D552D4F"/>
    <w:rsid w:val="6D57025E"/>
    <w:rsid w:val="6D91263F"/>
    <w:rsid w:val="6D990A15"/>
    <w:rsid w:val="6D995997"/>
    <w:rsid w:val="6D9D1563"/>
    <w:rsid w:val="6DB8406F"/>
    <w:rsid w:val="6DC17CBB"/>
    <w:rsid w:val="6DC52B24"/>
    <w:rsid w:val="6DCE3893"/>
    <w:rsid w:val="6DE77646"/>
    <w:rsid w:val="6DFB6C21"/>
    <w:rsid w:val="6DFD1A82"/>
    <w:rsid w:val="6E5F098F"/>
    <w:rsid w:val="6E7238AB"/>
    <w:rsid w:val="6EAB14DE"/>
    <w:rsid w:val="6EB1286D"/>
    <w:rsid w:val="6EC91AD0"/>
    <w:rsid w:val="6F0532E4"/>
    <w:rsid w:val="6F077D6E"/>
    <w:rsid w:val="6F0B4673"/>
    <w:rsid w:val="6F1843FB"/>
    <w:rsid w:val="6F6523D2"/>
    <w:rsid w:val="6FBE20D7"/>
    <w:rsid w:val="6FC00223"/>
    <w:rsid w:val="6FD062D6"/>
    <w:rsid w:val="6FDD7DBD"/>
    <w:rsid w:val="6FDE7692"/>
    <w:rsid w:val="6FF9096F"/>
    <w:rsid w:val="70425E72"/>
    <w:rsid w:val="70473489"/>
    <w:rsid w:val="70486947"/>
    <w:rsid w:val="704B11CB"/>
    <w:rsid w:val="70580DD0"/>
    <w:rsid w:val="70761FC0"/>
    <w:rsid w:val="70862203"/>
    <w:rsid w:val="70A43A0F"/>
    <w:rsid w:val="70E81B02"/>
    <w:rsid w:val="70ED4030"/>
    <w:rsid w:val="70F20DE5"/>
    <w:rsid w:val="70F84783"/>
    <w:rsid w:val="71290DE0"/>
    <w:rsid w:val="713005E1"/>
    <w:rsid w:val="71414C2C"/>
    <w:rsid w:val="71670483"/>
    <w:rsid w:val="717233A5"/>
    <w:rsid w:val="71DB20DB"/>
    <w:rsid w:val="71E511AB"/>
    <w:rsid w:val="71F65166"/>
    <w:rsid w:val="72133F6A"/>
    <w:rsid w:val="721A75CD"/>
    <w:rsid w:val="722A12B4"/>
    <w:rsid w:val="726245AA"/>
    <w:rsid w:val="72710F32"/>
    <w:rsid w:val="72741801"/>
    <w:rsid w:val="727B566C"/>
    <w:rsid w:val="72C94629"/>
    <w:rsid w:val="72D66D46"/>
    <w:rsid w:val="72F21DD2"/>
    <w:rsid w:val="72F35B4A"/>
    <w:rsid w:val="72FB055A"/>
    <w:rsid w:val="731C6E4F"/>
    <w:rsid w:val="732775A1"/>
    <w:rsid w:val="73284442"/>
    <w:rsid w:val="733F0D8F"/>
    <w:rsid w:val="73441F01"/>
    <w:rsid w:val="73444B7B"/>
    <w:rsid w:val="734B14E2"/>
    <w:rsid w:val="735859AD"/>
    <w:rsid w:val="735F4F8D"/>
    <w:rsid w:val="736A3D52"/>
    <w:rsid w:val="736D1458"/>
    <w:rsid w:val="7372081D"/>
    <w:rsid w:val="737A427B"/>
    <w:rsid w:val="738E13CF"/>
    <w:rsid w:val="73A4509D"/>
    <w:rsid w:val="73EE4947"/>
    <w:rsid w:val="742217B2"/>
    <w:rsid w:val="74244F87"/>
    <w:rsid w:val="7450161C"/>
    <w:rsid w:val="746F7452"/>
    <w:rsid w:val="747405A2"/>
    <w:rsid w:val="747A611A"/>
    <w:rsid w:val="749D2E01"/>
    <w:rsid w:val="74A67605"/>
    <w:rsid w:val="74C05047"/>
    <w:rsid w:val="74EC2851"/>
    <w:rsid w:val="752244C4"/>
    <w:rsid w:val="753B10E2"/>
    <w:rsid w:val="755C1784"/>
    <w:rsid w:val="75646EFD"/>
    <w:rsid w:val="75703482"/>
    <w:rsid w:val="75850AD5"/>
    <w:rsid w:val="75944D1E"/>
    <w:rsid w:val="75AA7059"/>
    <w:rsid w:val="760017AF"/>
    <w:rsid w:val="760C31AA"/>
    <w:rsid w:val="76120095"/>
    <w:rsid w:val="76143E0D"/>
    <w:rsid w:val="761958C7"/>
    <w:rsid w:val="762A3631"/>
    <w:rsid w:val="762D4ECF"/>
    <w:rsid w:val="763E7A5B"/>
    <w:rsid w:val="765C7ACA"/>
    <w:rsid w:val="766C59F7"/>
    <w:rsid w:val="7671125F"/>
    <w:rsid w:val="7671300D"/>
    <w:rsid w:val="76AF3B36"/>
    <w:rsid w:val="76DB492B"/>
    <w:rsid w:val="76E91895"/>
    <w:rsid w:val="76F33B29"/>
    <w:rsid w:val="770420D4"/>
    <w:rsid w:val="770E6AAE"/>
    <w:rsid w:val="77320337"/>
    <w:rsid w:val="774A1E7F"/>
    <w:rsid w:val="77590664"/>
    <w:rsid w:val="775F555C"/>
    <w:rsid w:val="77696101"/>
    <w:rsid w:val="777F4F6A"/>
    <w:rsid w:val="778E5E41"/>
    <w:rsid w:val="77A47413"/>
    <w:rsid w:val="77B454AB"/>
    <w:rsid w:val="77C22035"/>
    <w:rsid w:val="77CB499F"/>
    <w:rsid w:val="77E014CD"/>
    <w:rsid w:val="77EF68E0"/>
    <w:rsid w:val="781B08C4"/>
    <w:rsid w:val="782C7B34"/>
    <w:rsid w:val="782E082C"/>
    <w:rsid w:val="786C6182"/>
    <w:rsid w:val="787F0053"/>
    <w:rsid w:val="78811502"/>
    <w:rsid w:val="78927B54"/>
    <w:rsid w:val="78B258FA"/>
    <w:rsid w:val="78C0027C"/>
    <w:rsid w:val="78CE0BEB"/>
    <w:rsid w:val="78D635FC"/>
    <w:rsid w:val="78EA70A7"/>
    <w:rsid w:val="78F979F0"/>
    <w:rsid w:val="79231B0D"/>
    <w:rsid w:val="797B2EF2"/>
    <w:rsid w:val="797D616D"/>
    <w:rsid w:val="798A2895"/>
    <w:rsid w:val="799139C7"/>
    <w:rsid w:val="79E461EC"/>
    <w:rsid w:val="79F87B52"/>
    <w:rsid w:val="7A0A7FA7"/>
    <w:rsid w:val="7A0E4059"/>
    <w:rsid w:val="7A1D7AB4"/>
    <w:rsid w:val="7A2A295A"/>
    <w:rsid w:val="7A2D34EF"/>
    <w:rsid w:val="7A3D7DFA"/>
    <w:rsid w:val="7A434CC1"/>
    <w:rsid w:val="7A4C75FD"/>
    <w:rsid w:val="7A536B7E"/>
    <w:rsid w:val="7A5E7DB1"/>
    <w:rsid w:val="7A6A69D9"/>
    <w:rsid w:val="7A805F15"/>
    <w:rsid w:val="7ABA3491"/>
    <w:rsid w:val="7AD924B1"/>
    <w:rsid w:val="7AF95CC7"/>
    <w:rsid w:val="7B0C77A9"/>
    <w:rsid w:val="7B5215F0"/>
    <w:rsid w:val="7B582243"/>
    <w:rsid w:val="7B735A7A"/>
    <w:rsid w:val="7B7B66DC"/>
    <w:rsid w:val="7B7D2454"/>
    <w:rsid w:val="7B985E24"/>
    <w:rsid w:val="7BB83073"/>
    <w:rsid w:val="7BD06CB3"/>
    <w:rsid w:val="7BE73D72"/>
    <w:rsid w:val="7C0B5CB2"/>
    <w:rsid w:val="7C3627F2"/>
    <w:rsid w:val="7C395BA0"/>
    <w:rsid w:val="7C5A5687"/>
    <w:rsid w:val="7C6F6241"/>
    <w:rsid w:val="7C9C690A"/>
    <w:rsid w:val="7CB0128A"/>
    <w:rsid w:val="7CD65214"/>
    <w:rsid w:val="7CE236E9"/>
    <w:rsid w:val="7CE813B9"/>
    <w:rsid w:val="7CFE4847"/>
    <w:rsid w:val="7D0D15B6"/>
    <w:rsid w:val="7D413241"/>
    <w:rsid w:val="7D7343A5"/>
    <w:rsid w:val="7D89111F"/>
    <w:rsid w:val="7D9D6DDE"/>
    <w:rsid w:val="7DAF266D"/>
    <w:rsid w:val="7DB41C54"/>
    <w:rsid w:val="7DBB4BA3"/>
    <w:rsid w:val="7DBD4D8A"/>
    <w:rsid w:val="7DC666D6"/>
    <w:rsid w:val="7DCD272E"/>
    <w:rsid w:val="7DDA593C"/>
    <w:rsid w:val="7DE53E81"/>
    <w:rsid w:val="7E096221"/>
    <w:rsid w:val="7E461224"/>
    <w:rsid w:val="7E5D031B"/>
    <w:rsid w:val="7E7B3D17"/>
    <w:rsid w:val="7E8B30DA"/>
    <w:rsid w:val="7EA36676"/>
    <w:rsid w:val="7EC02D84"/>
    <w:rsid w:val="7F0676DE"/>
    <w:rsid w:val="7F3C1DD3"/>
    <w:rsid w:val="7F5B485B"/>
    <w:rsid w:val="7F5F43B0"/>
    <w:rsid w:val="7F9237F9"/>
    <w:rsid w:val="7F9D0161"/>
    <w:rsid w:val="7FB20C31"/>
    <w:rsid w:val="7FD11052"/>
    <w:rsid w:val="7FE44850"/>
    <w:rsid w:val="7FEB3AEF"/>
    <w:rsid w:val="7FF66EF1"/>
    <w:rsid w:val="7FF8479F"/>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70C64C"/>
  <w15:docId w15:val="{49B50B95-9D5E-4F0C-93FC-ED1C7E87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lang w:bidi="ar-SA"/>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nhideWhenUsed/>
    <w:qFormat/>
    <w:locked/>
    <w:pPr>
      <w:keepNext/>
      <w:keepLines/>
      <w:spacing w:line="600" w:lineRule="exact"/>
      <w:ind w:firstLineChars="200" w:firstLine="200"/>
      <w:outlineLvl w:val="1"/>
    </w:pPr>
    <w:rPr>
      <w:rFonts w:ascii="Arial" w:eastAsia="黑体" w:hAnsi="Arial"/>
      <w:sz w:val="32"/>
    </w:rPr>
  </w:style>
  <w:style w:type="paragraph" w:styleId="3">
    <w:name w:val="heading 3"/>
    <w:basedOn w:val="a"/>
    <w:next w:val="a"/>
    <w:link w:val="30"/>
    <w:unhideWhenUsed/>
    <w:qFormat/>
    <w:locked/>
    <w:pPr>
      <w:overflowPunct w:val="0"/>
      <w:spacing w:line="600" w:lineRule="exact"/>
      <w:ind w:firstLineChars="200" w:firstLine="200"/>
      <w:outlineLvl w:val="2"/>
    </w:pPr>
    <w:rPr>
      <w:rFonts w:eastAsia="楷体_GB231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adjustRightInd w:val="0"/>
      <w:snapToGrid w:val="0"/>
      <w:spacing w:line="560" w:lineRule="exact"/>
    </w:pPr>
    <w:rPr>
      <w:rFonts w:eastAsia="仿宋_GB2312"/>
      <w:sz w:val="32"/>
    </w:rPr>
  </w:style>
  <w:style w:type="paragraph" w:styleId="a4">
    <w:name w:val="annotation text"/>
    <w:basedOn w:val="a"/>
    <w:uiPriority w:val="99"/>
    <w:unhideWhenUsed/>
    <w:qFormat/>
  </w:style>
  <w:style w:type="paragraph" w:styleId="a5">
    <w:name w:val="Body Text Indent"/>
    <w:basedOn w:val="a"/>
    <w:qFormat/>
    <w:pPr>
      <w:spacing w:after="120"/>
      <w:ind w:leftChars="200" w:left="420"/>
    </w:pPr>
  </w:style>
  <w:style w:type="paragraph" w:styleId="TOC3">
    <w:name w:val="toc 3"/>
    <w:basedOn w:val="a"/>
    <w:next w:val="a"/>
    <w:uiPriority w:val="39"/>
    <w:qFormat/>
    <w:locked/>
    <w:pPr>
      <w:ind w:leftChars="400" w:left="840"/>
    </w:pPr>
  </w:style>
  <w:style w:type="paragraph" w:styleId="20">
    <w:name w:val="Body Text Indent 2"/>
    <w:basedOn w:val="a"/>
    <w:qFormat/>
    <w:pPr>
      <w:spacing w:after="120" w:line="480" w:lineRule="auto"/>
      <w:ind w:leftChars="200" w:left="420"/>
    </w:pPr>
    <w:rPr>
      <w:rFonts w:ascii="Calibri" w:hAnsi="Calibri" w:cs="宋体"/>
    </w:rPr>
  </w:style>
  <w:style w:type="paragraph" w:styleId="a6">
    <w:name w:val="Balloon Text"/>
    <w:basedOn w:val="a"/>
    <w:link w:val="a7"/>
    <w:uiPriority w:val="99"/>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locked/>
  </w:style>
  <w:style w:type="paragraph" w:styleId="TOC2">
    <w:name w:val="toc 2"/>
    <w:basedOn w:val="a"/>
    <w:next w:val="a"/>
    <w:uiPriority w:val="39"/>
    <w:locked/>
    <w:pPr>
      <w:tabs>
        <w:tab w:val="right" w:leader="dot" w:pos="8370"/>
      </w:tabs>
    </w:pPr>
    <w:rPr>
      <w:rFonts w:ascii="黑体" w:eastAsia="黑体" w:hAnsi="黑体"/>
      <w:sz w:val="28"/>
      <w:szCs w:val="28"/>
    </w:rPr>
  </w:style>
  <w:style w:type="paragraph" w:styleId="ac">
    <w:name w:val="Normal (Web)"/>
    <w:basedOn w:val="a"/>
    <w:qFormat/>
    <w:pPr>
      <w:spacing w:beforeAutospacing="1" w:afterAutospacing="1"/>
      <w:jc w:val="left"/>
    </w:pPr>
    <w:rPr>
      <w:kern w:val="0"/>
      <w:sz w:val="24"/>
    </w:rPr>
  </w:style>
  <w:style w:type="paragraph" w:styleId="ad">
    <w:name w:val="Title"/>
    <w:basedOn w:val="a"/>
    <w:next w:val="a"/>
    <w:link w:val="ae"/>
    <w:qFormat/>
    <w:locked/>
    <w:pPr>
      <w:spacing w:line="600" w:lineRule="exact"/>
      <w:jc w:val="center"/>
      <w:outlineLvl w:val="0"/>
    </w:pPr>
    <w:rPr>
      <w:rFonts w:asciiTheme="majorHAnsi" w:eastAsia="黑体" w:hAnsiTheme="majorHAnsi" w:cstheme="majorBidi"/>
      <w:bCs/>
      <w:sz w:val="32"/>
      <w:szCs w:val="32"/>
    </w:rPr>
  </w:style>
  <w:style w:type="paragraph" w:styleId="21">
    <w:name w:val="Body Text First Indent 2"/>
    <w:basedOn w:val="a5"/>
    <w:qFormat/>
    <w:pPr>
      <w:ind w:firstLineChars="200" w:firstLine="420"/>
    </w:pPr>
    <w:rPr>
      <w:rFonts w:eastAsia="仿宋_GB2312"/>
      <w:sz w:val="32"/>
      <w:szCs w:val="24"/>
    </w:rPr>
  </w:style>
  <w:style w:type="table" w:styleId="af">
    <w:name w:val="Table Grid"/>
    <w:basedOn w:val="a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1"/>
    <w:uiPriority w:val="99"/>
    <w:qFormat/>
  </w:style>
  <w:style w:type="character" w:styleId="af1">
    <w:name w:val="Hyperlink"/>
    <w:basedOn w:val="a1"/>
    <w:uiPriority w:val="99"/>
    <w:unhideWhenUsed/>
    <w:qFormat/>
    <w:rPr>
      <w:color w:val="0000FF"/>
      <w:u w:val="single"/>
    </w:rPr>
  </w:style>
  <w:style w:type="character" w:customStyle="1" w:styleId="10">
    <w:name w:val="标题 1 字符"/>
    <w:basedOn w:val="a1"/>
    <w:link w:val="1"/>
    <w:uiPriority w:val="99"/>
    <w:qFormat/>
    <w:locked/>
    <w:rPr>
      <w:rFonts w:ascii="宋体" w:eastAsia="宋体" w:hAnsi="宋体" w:cs="宋体"/>
      <w:b/>
      <w:bCs/>
      <w:kern w:val="36"/>
      <w:sz w:val="48"/>
      <w:szCs w:val="48"/>
    </w:rPr>
  </w:style>
  <w:style w:type="character" w:customStyle="1" w:styleId="a7">
    <w:name w:val="批注框文本 字符"/>
    <w:basedOn w:val="a1"/>
    <w:link w:val="a6"/>
    <w:uiPriority w:val="99"/>
    <w:semiHidden/>
    <w:qFormat/>
    <w:locked/>
    <w:rPr>
      <w:rFonts w:ascii="Times New Roman" w:eastAsia="宋体" w:hAnsi="Times New Roman" w:cs="Times New Roman"/>
      <w:sz w:val="18"/>
      <w:szCs w:val="18"/>
    </w:rPr>
  </w:style>
  <w:style w:type="character" w:customStyle="1" w:styleId="a9">
    <w:name w:val="页脚 字符"/>
    <w:basedOn w:val="a1"/>
    <w:link w:val="a8"/>
    <w:uiPriority w:val="99"/>
    <w:qFormat/>
    <w:locked/>
    <w:rPr>
      <w:rFonts w:ascii="Times New Roman" w:eastAsia="宋体" w:hAnsi="Times New Roman" w:cs="Times New Roman"/>
      <w:sz w:val="18"/>
      <w:szCs w:val="18"/>
    </w:rPr>
  </w:style>
  <w:style w:type="character" w:customStyle="1" w:styleId="ab">
    <w:name w:val="页眉 字符"/>
    <w:basedOn w:val="a1"/>
    <w:link w:val="aa"/>
    <w:uiPriority w:val="99"/>
    <w:qFormat/>
    <w:locked/>
    <w:rPr>
      <w:rFonts w:ascii="Times New Roman" w:eastAsia="宋体" w:hAnsi="Times New Roman" w:cs="Times New Roman"/>
      <w:sz w:val="18"/>
      <w:szCs w:val="18"/>
    </w:rPr>
  </w:style>
  <w:style w:type="paragraph" w:customStyle="1" w:styleId="Default">
    <w:name w:val="Default"/>
    <w:uiPriority w:val="6"/>
    <w:qFormat/>
    <w:pPr>
      <w:widowControl w:val="0"/>
      <w:suppressAutoHyphens/>
      <w:autoSpaceDE w:val="0"/>
    </w:pPr>
    <w:rPr>
      <w:rFonts w:ascii="Calibri" w:hAnsi="Calibri"/>
      <w:color w:val="000000"/>
      <w:sz w:val="21"/>
      <w:szCs w:val="22"/>
      <w:lang w:bidi="ar-SA"/>
    </w:rPr>
  </w:style>
  <w:style w:type="paragraph" w:customStyle="1" w:styleId="11">
    <w:name w:val="普通(网站)1"/>
    <w:basedOn w:val="a"/>
    <w:qFormat/>
    <w:pPr>
      <w:spacing w:before="100" w:beforeAutospacing="1" w:after="100" w:afterAutospacing="1" w:line="360" w:lineRule="auto"/>
      <w:jc w:val="left"/>
    </w:pPr>
    <w:rPr>
      <w:kern w:val="0"/>
      <w:sz w:val="24"/>
    </w:rPr>
  </w:style>
  <w:style w:type="paragraph" w:customStyle="1" w:styleId="12">
    <w:name w:val="正文文本首行缩进1"/>
    <w:basedOn w:val="a0"/>
    <w:qFormat/>
    <w:pPr>
      <w:ind w:firstLineChars="100" w:firstLine="420"/>
    </w:pPr>
    <w:rPr>
      <w:kern w:val="0"/>
      <w:sz w:val="20"/>
      <w:szCs w:val="20"/>
    </w:rPr>
  </w:style>
  <w:style w:type="paragraph" w:customStyle="1" w:styleId="111">
    <w:name w:val="普通(网站)111"/>
    <w:basedOn w:val="a"/>
    <w:qFormat/>
    <w:pPr>
      <w:spacing w:before="100" w:beforeAutospacing="1" w:after="100" w:afterAutospacing="1" w:line="360" w:lineRule="auto"/>
      <w:jc w:val="left"/>
    </w:pPr>
    <w:rPr>
      <w:kern w:val="0"/>
      <w:sz w:val="24"/>
    </w:rPr>
  </w:style>
  <w:style w:type="paragraph" w:customStyle="1" w:styleId="22">
    <w:name w:val="普通(网站)2"/>
    <w:basedOn w:val="a"/>
    <w:qFormat/>
    <w:pPr>
      <w:spacing w:before="100" w:beforeAutospacing="1" w:after="100" w:afterAutospacing="1" w:line="360" w:lineRule="auto"/>
      <w:jc w:val="left"/>
    </w:pPr>
    <w:rPr>
      <w:kern w:val="0"/>
      <w:sz w:val="24"/>
    </w:rPr>
  </w:style>
  <w:style w:type="paragraph" w:customStyle="1" w:styleId="p15">
    <w:name w:val="p15"/>
    <w:basedOn w:val="NewNew"/>
    <w:qFormat/>
    <w:pPr>
      <w:widowControl/>
    </w:pPr>
    <w:rPr>
      <w:rFonts w:ascii="宋体" w:hAnsi="宋体"/>
      <w:sz w:val="32"/>
      <w:szCs w:val="32"/>
    </w:rPr>
  </w:style>
  <w:style w:type="paragraph" w:customStyle="1" w:styleId="NewNew">
    <w:name w:val="正文 New New"/>
    <w:qFormat/>
    <w:pPr>
      <w:widowControl w:val="0"/>
      <w:jc w:val="both"/>
    </w:pPr>
    <w:rPr>
      <w:kern w:val="2"/>
      <w:sz w:val="21"/>
      <w:szCs w:val="22"/>
      <w:lang w:bidi="ar-SA"/>
    </w:rPr>
  </w:style>
  <w:style w:type="paragraph" w:customStyle="1" w:styleId="110">
    <w:name w:val="普通(网站)11"/>
    <w:basedOn w:val="a"/>
    <w:qFormat/>
    <w:pPr>
      <w:spacing w:before="100" w:beforeAutospacing="1" w:after="100" w:afterAutospacing="1" w:line="360" w:lineRule="auto"/>
    </w:pPr>
    <w:rPr>
      <w:sz w:val="24"/>
    </w:rPr>
  </w:style>
  <w:style w:type="character" w:customStyle="1" w:styleId="30">
    <w:name w:val="标题 3 字符"/>
    <w:link w:val="3"/>
    <w:qFormat/>
    <w:rPr>
      <w:rFonts w:eastAsia="楷体_GB2312"/>
      <w:kern w:val="2"/>
      <w:sz w:val="32"/>
      <w:szCs w:val="21"/>
    </w:rPr>
  </w:style>
  <w:style w:type="character" w:customStyle="1" w:styleId="ae">
    <w:name w:val="标题 字符"/>
    <w:basedOn w:val="a1"/>
    <w:link w:val="ad"/>
    <w:rPr>
      <w:rFonts w:asciiTheme="majorHAnsi" w:eastAsia="黑体" w:hAnsiTheme="majorHAnsi" w:cstheme="majorBidi"/>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C6092-81DB-46A4-82F9-B3A90CB5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59</Pages>
  <Words>4587</Words>
  <Characters>26149</Characters>
  <Application>Microsoft Office Word</Application>
  <DocSecurity>0</DocSecurity>
  <Lines>217</Lines>
  <Paragraphs>61</Paragraphs>
  <ScaleCrop>false</ScaleCrop>
  <Company>Lenovo</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省政府常务会议、党组会议、省长办公会议</dc:title>
  <dc:creator>谭玉玲</dc:creator>
  <cp:lastModifiedBy>zhang</cp:lastModifiedBy>
  <cp:revision>65</cp:revision>
  <cp:lastPrinted>2022-02-24T05:33:00Z</cp:lastPrinted>
  <dcterms:created xsi:type="dcterms:W3CDTF">2019-04-04T19:16:00Z</dcterms:created>
  <dcterms:modified xsi:type="dcterms:W3CDTF">2025-01-06T00:16:00Z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ED95DD544A9941CEBC8AF70FBD9AB96A</vt:lpwstr>
  </property>
</Properties>
</file>